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Table of Contents"/>
          <w:docPartUnique w:val="true"/>
        </w:docPartObj>
      </w:sdtPr>
      <w:sdtContent>
        <w:p>
          <w:pPr>
            <w:pStyle w:val="Inhaltsverzeichnisberschrift"/>
            <w:spacing w:before="600" w:after="240"/>
            <w:rPr>
              <w:rFonts w:ascii="Myriad Pro" w:hAnsi="Myriad Pro"/>
            </w:rPr>
          </w:pPr>
          <w:r>
            <w:rPr/>
            <w:t>Inhaltsverzeichnis</w:t>
          </w:r>
        </w:p>
        <w:p>
          <w:pPr>
            <w:pStyle w:val="Inhaltsverzeichnis1"/>
            <w:tabs>
              <w:tab w:val="clear" w:pos="708"/>
              <w:tab w:val="right" w:pos="9062" w:leader="dot"/>
            </w:tabs>
            <w:rPr/>
          </w:pPr>
          <w:r>
            <w:fldChar w:fldCharType="begin"/>
          </w:r>
          <w:r>
            <w:rPr>
              <w:webHidden/>
              <w:rStyle w:val="Verzeichnissprung"/>
            </w:rPr>
            <w:instrText xml:space="preserve"> TOC \z \o "1-3" \u \h</w:instrText>
          </w:r>
          <w:r>
            <w:rPr>
              <w:webHidden/>
              <w:rStyle w:val="Verzeichnissprung"/>
            </w:rPr>
            <w:fldChar w:fldCharType="separate"/>
          </w:r>
          <w:hyperlink w:anchor="_Toc511135589">
            <w:r>
              <w:rPr>
                <w:webHidden/>
                <w:rStyle w:val="Verzeichnissprung"/>
              </w:rPr>
              <w:t>1. Zweck und Ziel</w:t>
            </w:r>
            <w:r>
              <w:rPr>
                <w:webHidden/>
              </w:rPr>
              <w:fldChar w:fldCharType="begin"/>
            </w:r>
            <w:r>
              <w:rPr>
                <w:webHidden/>
              </w:rPr>
              <w:instrText xml:space="preserve">PAGEREF _Toc511135589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511135590">
            <w:r>
              <w:rPr>
                <w:webHidden/>
                <w:rStyle w:val="Verzeichnissprung"/>
              </w:rPr>
              <w:t>2. Geltungsbereich</w:t>
            </w:r>
            <w:r>
              <w:rPr>
                <w:webHidden/>
              </w:rPr>
              <w:fldChar w:fldCharType="begin"/>
            </w:r>
            <w:r>
              <w:rPr>
                <w:webHidden/>
              </w:rPr>
              <w:instrText xml:space="preserve">PAGEREF _Toc511135590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511135591">
            <w:r>
              <w:rPr>
                <w:webHidden/>
                <w:rStyle w:val="Verzeichnissprung"/>
              </w:rPr>
              <w:t>3. Verantwortlichkeiten</w:t>
            </w:r>
            <w:r>
              <w:rPr>
                <w:webHidden/>
              </w:rPr>
              <w:fldChar w:fldCharType="begin"/>
            </w:r>
            <w:r>
              <w:rPr>
                <w:webHidden/>
              </w:rPr>
              <w:instrText xml:space="preserve">PAGEREF _Toc511135591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511135592">
            <w:r>
              <w:rPr>
                <w:webHidden/>
                <w:rStyle w:val="Verzeichnissprung"/>
              </w:rPr>
              <w:t>4. Beschreibung</w:t>
            </w:r>
            <w:r>
              <w:rPr>
                <w:webHidden/>
              </w:rPr>
              <w:fldChar w:fldCharType="begin"/>
            </w:r>
            <w:r>
              <w:rPr>
                <w:webHidden/>
              </w:rPr>
              <w:instrText xml:space="preserve">PAGEREF _Toc511135592 \h</w:instrText>
            </w:r>
            <w:r>
              <w:rPr>
                <w:webHidden/>
              </w:rPr>
              <w:fldChar w:fldCharType="separate"/>
            </w:r>
            <w:r>
              <w:rPr>
                <w:rStyle w:val="Verzeichnissprung"/>
                <w:vanish w:val="false"/>
              </w:rPr>
              <w:tab/>
              <w:t>3</w:t>
            </w:r>
            <w:r>
              <w:rPr>
                <w:webHidden/>
              </w:rPr>
              <w:fldChar w:fldCharType="end"/>
            </w:r>
          </w:hyperlink>
        </w:p>
        <w:p>
          <w:pPr>
            <w:pStyle w:val="Inhaltsverzeichnis2"/>
            <w:tabs>
              <w:tab w:val="clear" w:pos="708"/>
              <w:tab w:val="right" w:pos="9062" w:leader="dot"/>
            </w:tabs>
            <w:rPr/>
          </w:pPr>
          <w:hyperlink w:anchor="_Toc511135593">
            <w:r>
              <w:rPr>
                <w:webHidden/>
                <w:rStyle w:val="Verzeichnissprung"/>
              </w:rPr>
              <w:t>4.1 Lenkung von Nichtkonformitäten</w:t>
            </w:r>
            <w:r>
              <w:rPr>
                <w:webHidden/>
              </w:rPr>
              <w:fldChar w:fldCharType="begin"/>
            </w:r>
            <w:r>
              <w:rPr>
                <w:webHidden/>
              </w:rPr>
              <w:instrText xml:space="preserve">PAGEREF _Toc511135593 \h</w:instrText>
            </w:r>
            <w:r>
              <w:rPr>
                <w:webHidden/>
              </w:rPr>
              <w:fldChar w:fldCharType="separate"/>
            </w:r>
            <w:r>
              <w:rPr>
                <w:rStyle w:val="Verzeichnissprung"/>
                <w:vanish w:val="false"/>
              </w:rPr>
              <w:tab/>
              <w:t>3</w:t>
            </w:r>
            <w:r>
              <w:rPr>
                <w:webHidden/>
              </w:rPr>
              <w:fldChar w:fldCharType="end"/>
            </w:r>
          </w:hyperlink>
        </w:p>
        <w:p>
          <w:pPr>
            <w:pStyle w:val="Inhaltsverzeichnis3"/>
            <w:tabs>
              <w:tab w:val="clear" w:pos="708"/>
              <w:tab w:val="left" w:pos="1320" w:leader="none"/>
              <w:tab w:val="right" w:pos="9062" w:leader="dot"/>
            </w:tabs>
            <w:rPr/>
          </w:pPr>
          <w:hyperlink w:anchor="_Toc511135594">
            <w:r>
              <w:rPr>
                <w:webHidden/>
                <w:rStyle w:val="Verzeichnissprung"/>
              </w:rPr>
              <w:t>4.1.1</w:t>
              <w:tab/>
              <w:t>Quellen der Veranlassung von Korrekturmaßnahmen</w:t>
            </w:r>
            <w:r>
              <w:rPr>
                <w:webHidden/>
              </w:rPr>
              <w:fldChar w:fldCharType="begin"/>
            </w:r>
            <w:r>
              <w:rPr>
                <w:webHidden/>
              </w:rPr>
              <w:instrText xml:space="preserve">PAGEREF _Toc511135594 \h</w:instrText>
            </w:r>
            <w:r>
              <w:rPr>
                <w:webHidden/>
              </w:rPr>
              <w:fldChar w:fldCharType="separate"/>
            </w:r>
            <w:r>
              <w:rPr>
                <w:rStyle w:val="Verzeichnissprung"/>
                <w:vanish w:val="false"/>
              </w:rPr>
              <w:tab/>
              <w:t>3</w:t>
            </w:r>
            <w:r>
              <w:rPr>
                <w:webHidden/>
              </w:rPr>
              <w:fldChar w:fldCharType="end"/>
            </w:r>
          </w:hyperlink>
        </w:p>
        <w:p>
          <w:pPr>
            <w:pStyle w:val="Inhaltsverzeichnis3"/>
            <w:tabs>
              <w:tab w:val="clear" w:pos="708"/>
              <w:tab w:val="left" w:pos="1320" w:leader="none"/>
              <w:tab w:val="right" w:pos="9062" w:leader="dot"/>
            </w:tabs>
            <w:rPr/>
          </w:pPr>
          <w:hyperlink w:anchor="_Toc511135595">
            <w:r>
              <w:rPr>
                <w:webHidden/>
                <w:rStyle w:val="Verzeichnissprung"/>
              </w:rPr>
              <w:t>4.1.2</w:t>
              <w:tab/>
              <w:t>Handlungsmöglichkeiten / Maßnahmen</w:t>
            </w:r>
            <w:r>
              <w:rPr>
                <w:webHidden/>
              </w:rPr>
              <w:fldChar w:fldCharType="begin"/>
            </w:r>
            <w:r>
              <w:rPr>
                <w:webHidden/>
              </w:rPr>
              <w:instrText xml:space="preserve">PAGEREF _Toc511135595 \h</w:instrText>
            </w:r>
            <w:r>
              <w:rPr>
                <w:webHidden/>
              </w:rPr>
              <w:fldChar w:fldCharType="separate"/>
            </w:r>
            <w:r>
              <w:rPr>
                <w:rStyle w:val="Verzeichnissprung"/>
                <w:vanish w:val="false"/>
              </w:rPr>
              <w:tab/>
              <w:t>3</w:t>
            </w:r>
            <w:r>
              <w:rPr>
                <w:webHidden/>
              </w:rPr>
              <w:fldChar w:fldCharType="end"/>
            </w:r>
          </w:hyperlink>
        </w:p>
        <w:p>
          <w:pPr>
            <w:pStyle w:val="Inhaltsverzeichnis2"/>
            <w:tabs>
              <w:tab w:val="clear" w:pos="708"/>
              <w:tab w:val="left" w:pos="880" w:leader="none"/>
              <w:tab w:val="right" w:pos="9062" w:leader="dot"/>
            </w:tabs>
            <w:rPr/>
          </w:pPr>
          <w:hyperlink w:anchor="_Toc511135596">
            <w:r>
              <w:rPr>
                <w:webHidden/>
                <w:rStyle w:val="Verzeichnissprung"/>
              </w:rPr>
              <w:t>4.2</w:t>
              <w:tab/>
              <w:t>Einleitung von Korrektur- und Vorbeugungsmaßnahmen</w:t>
            </w:r>
            <w:r>
              <w:rPr>
                <w:webHidden/>
              </w:rPr>
              <w:fldChar w:fldCharType="begin"/>
            </w:r>
            <w:r>
              <w:rPr>
                <w:webHidden/>
              </w:rPr>
              <w:instrText xml:space="preserve">PAGEREF _Toc511135596 \h</w:instrText>
            </w:r>
            <w:r>
              <w:rPr>
                <w:webHidden/>
              </w:rPr>
              <w:fldChar w:fldCharType="separate"/>
            </w:r>
            <w:r>
              <w:rPr>
                <w:rStyle w:val="Verzeichnissprung"/>
                <w:vanish w:val="false"/>
              </w:rPr>
              <w:tab/>
              <w:t>4</w:t>
            </w:r>
            <w:r>
              <w:rPr>
                <w:webHidden/>
              </w:rPr>
              <w:fldChar w:fldCharType="end"/>
            </w:r>
          </w:hyperlink>
        </w:p>
        <w:p>
          <w:pPr>
            <w:pStyle w:val="Inhaltsverzeichnis3"/>
            <w:tabs>
              <w:tab w:val="clear" w:pos="708"/>
              <w:tab w:val="left" w:pos="1320" w:leader="none"/>
              <w:tab w:val="right" w:pos="9062" w:leader="dot"/>
            </w:tabs>
            <w:rPr/>
          </w:pPr>
          <w:hyperlink w:anchor="_Toc511135597">
            <w:r>
              <w:rPr>
                <w:webHidden/>
                <w:rStyle w:val="Verzeichnissprung"/>
              </w:rPr>
              <w:t>4.2.1</w:t>
              <w:tab/>
              <w:t>Korrekturmaßnahmen bei Lieferanten</w:t>
            </w:r>
            <w:r>
              <w:rPr>
                <w:webHidden/>
              </w:rPr>
              <w:fldChar w:fldCharType="begin"/>
            </w:r>
            <w:r>
              <w:rPr>
                <w:webHidden/>
              </w:rPr>
              <w:instrText xml:space="preserve">PAGEREF _Toc511135597 \h</w:instrText>
            </w:r>
            <w:r>
              <w:rPr>
                <w:webHidden/>
              </w:rPr>
              <w:fldChar w:fldCharType="separate"/>
            </w:r>
            <w:r>
              <w:rPr>
                <w:rStyle w:val="Verzeichnissprung"/>
                <w:vanish w:val="false"/>
              </w:rPr>
              <w:tab/>
              <w:t>4</w:t>
            </w:r>
            <w:r>
              <w:rPr>
                <w:webHidden/>
              </w:rPr>
              <w:fldChar w:fldCharType="end"/>
            </w:r>
          </w:hyperlink>
        </w:p>
        <w:p>
          <w:pPr>
            <w:pStyle w:val="Inhaltsverzeichnis2"/>
            <w:tabs>
              <w:tab w:val="clear" w:pos="708"/>
              <w:tab w:val="left" w:pos="880" w:leader="none"/>
              <w:tab w:val="right" w:pos="9062" w:leader="dot"/>
            </w:tabs>
            <w:rPr/>
          </w:pPr>
          <w:hyperlink w:anchor="_Toc511135598">
            <w:r>
              <w:rPr>
                <w:webHidden/>
                <w:rStyle w:val="Verzeichnissprung"/>
              </w:rPr>
              <w:t>4.3</w:t>
              <w:tab/>
              <w:t>Dokumentation der Maßnahmen</w:t>
            </w:r>
            <w:r>
              <w:rPr>
                <w:webHidden/>
              </w:rPr>
              <w:fldChar w:fldCharType="begin"/>
            </w:r>
            <w:r>
              <w:rPr>
                <w:webHidden/>
              </w:rPr>
              <w:instrText xml:space="preserve">PAGEREF _Toc511135598 \h</w:instrText>
            </w:r>
            <w:r>
              <w:rPr>
                <w:webHidden/>
              </w:rPr>
              <w:fldChar w:fldCharType="separate"/>
            </w:r>
            <w:r>
              <w:rPr>
                <w:rStyle w:val="Verzeichnissprung"/>
                <w:vanish w:val="false"/>
              </w:rPr>
              <w:tab/>
              <w:t>4</w:t>
            </w:r>
            <w:r>
              <w:rPr>
                <w:webHidden/>
              </w:rPr>
              <w:fldChar w:fldCharType="end"/>
            </w:r>
          </w:hyperlink>
        </w:p>
        <w:p>
          <w:pPr>
            <w:pStyle w:val="Inhaltsverzeichnis1"/>
            <w:tabs>
              <w:tab w:val="clear" w:pos="708"/>
              <w:tab w:val="right" w:pos="9062" w:leader="dot"/>
            </w:tabs>
            <w:rPr/>
          </w:pPr>
          <w:hyperlink w:anchor="_Toc511135599">
            <w:r>
              <w:rPr>
                <w:webHidden/>
                <w:rStyle w:val="Verzeichnissprung"/>
              </w:rPr>
              <w:t>5. Mitgeltende Dokumente</w:t>
            </w:r>
            <w:r>
              <w:rPr>
                <w:webHidden/>
              </w:rPr>
              <w:fldChar w:fldCharType="begin"/>
            </w:r>
            <w:r>
              <w:rPr>
                <w:webHidden/>
              </w:rPr>
              <w:instrText xml:space="preserve">PAGEREF _Toc511135599 \h</w:instrText>
            </w:r>
            <w:r>
              <w:rPr>
                <w:webHidden/>
              </w:rPr>
              <w:fldChar w:fldCharType="separate"/>
            </w:r>
            <w:r>
              <w:rPr>
                <w:rStyle w:val="Verzeichnissprung"/>
                <w:vanish w:val="false"/>
              </w:rPr>
              <w:tab/>
              <w:t>5</w:t>
            </w:r>
            <w:r>
              <w:rPr>
                <w:webHidden/>
              </w:rPr>
              <w:fldChar w:fldCharType="end"/>
            </w:r>
          </w:hyperlink>
        </w:p>
        <w:p>
          <w:pPr>
            <w:pStyle w:val="Inhaltsverzeichnis1"/>
            <w:tabs>
              <w:tab w:val="clear" w:pos="708"/>
              <w:tab w:val="right" w:pos="9062" w:leader="dot"/>
            </w:tabs>
            <w:rPr/>
          </w:pPr>
          <w:hyperlink w:anchor="_Toc511135600">
            <w:r>
              <w:rPr>
                <w:webHidden/>
                <w:rStyle w:val="Verzeichnissprung"/>
              </w:rPr>
              <w:t>6. Gültigkeit</w:t>
            </w:r>
            <w:r>
              <w:rPr>
                <w:webHidden/>
              </w:rPr>
              <w:fldChar w:fldCharType="begin"/>
            </w:r>
            <w:r>
              <w:rPr>
                <w:webHidden/>
              </w:rPr>
              <w:instrText xml:space="preserve">PAGEREF _Toc511135600 \h</w:instrText>
            </w:r>
            <w:r>
              <w:rPr>
                <w:webHidden/>
              </w:rPr>
              <w:fldChar w:fldCharType="separate"/>
            </w:r>
            <w:r>
              <w:rPr>
                <w:rStyle w:val="Verzeichnissprung"/>
                <w:vanish w:val="false"/>
              </w:rPr>
              <w:tab/>
              <w:t>5</w:t>
            </w:r>
            <w:r>
              <w:rPr>
                <w:webHidden/>
              </w:rPr>
              <w:fldChar w:fldCharType="end"/>
            </w:r>
          </w:hyperlink>
        </w:p>
        <w:p>
          <w:pPr>
            <w:pStyle w:val="Inhaltsverzeichnis1"/>
            <w:tabs>
              <w:tab w:val="clear" w:pos="708"/>
              <w:tab w:val="right" w:pos="9062" w:leader="dot"/>
            </w:tabs>
            <w:rPr/>
          </w:pPr>
          <w:hyperlink w:anchor="_Toc511135601">
            <w:r>
              <w:rPr>
                <w:webHidden/>
                <w:rStyle w:val="Verzeichnissprung"/>
                <w:lang w:eastAsia="ar-SA"/>
              </w:rPr>
              <w:t>7. Anlagen</w:t>
            </w:r>
            <w:r>
              <w:rPr>
                <w:webHidden/>
              </w:rPr>
              <w:fldChar w:fldCharType="begin"/>
            </w:r>
            <w:r>
              <w:rPr>
                <w:webHidden/>
              </w:rPr>
              <w:instrText xml:space="preserve">PAGEREF _Toc511135601 \h</w:instrText>
            </w:r>
            <w:r>
              <w:rPr>
                <w:webHidden/>
              </w:rPr>
              <w:fldChar w:fldCharType="separate"/>
            </w:r>
            <w:r>
              <w:rPr>
                <w:rStyle w:val="Verzeichnissprung"/>
                <w:vanish w:val="false"/>
              </w:rPr>
              <w:tab/>
              <w:t>5</w:t>
            </w:r>
            <w:r>
              <w:rPr>
                <w:webHidden/>
              </w:rPr>
              <w:fldChar w:fldCharType="end"/>
            </w:r>
          </w:hyperlink>
        </w:p>
        <w:p>
          <w:pPr>
            <w:pStyle w:val="Normal"/>
            <w:rPr>
              <w:rFonts w:ascii="Myriad Pro" w:hAnsi="Myriad Pro"/>
              <w:b/>
              <w:b/>
            </w:rPr>
          </w:pPr>
          <w:r>
            <w:rPr>
              <w:b/>
            </w:rPr>
          </w:r>
          <w:r>
            <w:rPr>
              <w:b/>
            </w:rPr>
            <w:fldChar w:fldCharType="end"/>
          </w:r>
        </w:p>
      </w:sdtContent>
    </w:sdt>
    <w:p>
      <w:pPr>
        <w:pStyle w:val="Normal"/>
        <w:rPr>
          <w:rFonts w:ascii="Myriad Pro" w:hAnsi="Myriad Pro"/>
          <w:b/>
          <w:b/>
        </w:rPr>
      </w:pPr>
      <w:r>
        <w:rPr>
          <w:b/>
        </w:rPr>
      </w:r>
    </w:p>
    <w:p>
      <w:pPr>
        <w:pStyle w:val="Normal"/>
        <w:rPr>
          <w:rFonts w:ascii="Myriad Pro" w:hAnsi="Myriad Pro"/>
        </w:rPr>
      </w:pPr>
      <w:r>
        <w:rPr/>
      </w:r>
    </w:p>
    <w:tbl>
      <w:tblPr>
        <w:tblStyle w:val="Tabellenraster"/>
        <w:tblW w:w="92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70"/>
        <w:gridCol w:w="3070"/>
        <w:gridCol w:w="3071"/>
      </w:tblGrid>
      <w:tr>
        <w:trPr>
          <w:trHeight w:val="462" w:hRule="atLeast"/>
          <w:cantSplit w:val="true"/>
        </w:trPr>
        <w:tc>
          <w:tcPr>
            <w:tcW w:w="3070" w:type="dxa"/>
            <w:tcBorders>
              <w:right w:val="nil"/>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ERSTELLT</w:t>
            </w:r>
          </w:p>
        </w:tc>
        <w:tc>
          <w:tcPr>
            <w:tcW w:w="3070" w:type="dxa"/>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GEPRÜFT</w:t>
            </w:r>
          </w:p>
        </w:tc>
        <w:tc>
          <w:tcPr>
            <w:tcW w:w="3071" w:type="dxa"/>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FREIGEGEBEN</w:t>
            </w:r>
          </w:p>
        </w:tc>
      </w:tr>
      <w:tr>
        <w:trPr>
          <w:trHeight w:val="909" w:hRule="atLeast"/>
          <w:cantSplit w:val="true"/>
        </w:trPr>
        <w:tc>
          <w:tcPr>
            <w:tcW w:w="3070" w:type="dxa"/>
            <w:tcBorders>
              <w:right w:val="nil"/>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Am: </w:t>
            </w:r>
            <w:r>
              <w:rPr>
                <w:rFonts w:eastAsia="" w:cs=""/>
                <w:kern w:val="0"/>
                <w:sz w:val="22"/>
                <w:szCs w:val="22"/>
                <w:highlight w:val="yellow"/>
                <w:lang w:val="de-DE" w:eastAsia="de-DE" w:bidi="ar-SA"/>
              </w:rPr>
              <w:t>15.04.2022</w:t>
            </w:r>
          </w:p>
          <w:p>
            <w:pPr>
              <w:pStyle w:val="Normal"/>
              <w:widowControl/>
              <w:spacing w:lineRule="auto" w:line="276" w:before="0" w:after="0"/>
              <w:rPr>
                <w:rFonts w:ascii="Myriad Pro" w:hAnsi="Myriad Pro"/>
              </w:rPr>
            </w:pPr>
            <w:r>
              <w:rPr>
                <w:rFonts w:eastAsia="" w:cs=""/>
                <w:kern w:val="0"/>
                <w:sz w:val="22"/>
                <w:szCs w:val="22"/>
                <w:lang w:val="de-DE" w:eastAsia="de-DE" w:bidi="ar-SA"/>
              </w:rPr>
              <w:t xml:space="preserve">Von: </w:t>
            </w:r>
            <w:r>
              <w:rPr>
                <w:rFonts w:eastAsia="" w:cs=""/>
                <w:kern w:val="0"/>
                <w:sz w:val="22"/>
                <w:szCs w:val="22"/>
                <w:lang w:val="de-DE" w:eastAsia="de-DE" w:bidi="ar-SA"/>
              </w:rPr>
              <w:t>Norman Walter</w:t>
            </w:r>
          </w:p>
        </w:tc>
        <w:tc>
          <w:tcPr>
            <w:tcW w:w="3070" w:type="dxa"/>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Am: </w:t>
            </w:r>
            <w:r>
              <w:rPr>
                <w:rFonts w:eastAsia="" w:cs=""/>
                <w:kern w:val="0"/>
                <w:sz w:val="22"/>
                <w:szCs w:val="22"/>
                <w:highlight w:val="yellow"/>
                <w:lang w:val="de-DE" w:eastAsia="de-DE" w:bidi="ar-SA"/>
              </w:rPr>
              <w:t>15.04.2022</w:t>
            </w:r>
          </w:p>
          <w:p>
            <w:pPr>
              <w:pStyle w:val="Normal"/>
              <w:widowControl/>
              <w:spacing w:lineRule="auto" w:line="276" w:before="0" w:after="0"/>
              <w:rPr>
                <w:rFonts w:ascii="Myriad Pro" w:hAnsi="Myriad Pro"/>
              </w:rPr>
            </w:pPr>
            <w:r>
              <w:rPr>
                <w:rFonts w:eastAsia="" w:cs=""/>
                <w:kern w:val="0"/>
                <w:sz w:val="22"/>
                <w:szCs w:val="22"/>
                <w:lang w:val="de-DE" w:eastAsia="de-DE" w:bidi="ar-SA"/>
              </w:rPr>
              <w:t xml:space="preserve">Von: </w:t>
            </w:r>
            <w:r>
              <w:rPr>
                <w:rFonts w:eastAsia="" w:cs=""/>
                <w:kern w:val="0"/>
                <w:sz w:val="22"/>
                <w:szCs w:val="22"/>
                <w:lang w:val="de-DE" w:eastAsia="de-DE" w:bidi="ar-SA"/>
              </w:rPr>
              <w:t>Markus Behnke</w:t>
            </w:r>
          </w:p>
        </w:tc>
        <w:tc>
          <w:tcPr>
            <w:tcW w:w="3071" w:type="dxa"/>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Zum: </w:t>
            </w:r>
            <w:r>
              <w:rPr>
                <w:rFonts w:eastAsia="" w:cs=""/>
                <w:kern w:val="0"/>
                <w:sz w:val="22"/>
                <w:szCs w:val="22"/>
                <w:highlight w:val="yellow"/>
                <w:lang w:val="de-DE" w:eastAsia="de-DE" w:bidi="ar-SA"/>
              </w:rPr>
              <w:t>18.04.2022</w:t>
            </w:r>
          </w:p>
          <w:p>
            <w:pPr>
              <w:pStyle w:val="Normal"/>
              <w:widowControl/>
              <w:spacing w:lineRule="auto" w:line="276" w:before="0" w:after="0"/>
              <w:rPr>
                <w:rFonts w:ascii="Myriad Pro" w:hAnsi="Myriad Pro"/>
              </w:rPr>
            </w:pPr>
            <w:r>
              <w:rPr>
                <w:rFonts w:eastAsia="" w:cs=""/>
                <w:kern w:val="0"/>
                <w:sz w:val="22"/>
                <w:szCs w:val="22"/>
                <w:lang w:val="de-DE" w:eastAsia="de-DE" w:bidi="ar-SA"/>
              </w:rPr>
              <w:t>Von: Bernd Weinreich</w:t>
            </w:r>
          </w:p>
        </w:tc>
      </w:tr>
    </w:tbl>
    <w:p>
      <w:pPr>
        <w:pStyle w:val="Normal"/>
        <w:rPr>
          <w:rFonts w:ascii="Myriad Pro" w:hAnsi="Myriad Pro"/>
        </w:rPr>
      </w:pPr>
      <w:r>
        <w:rPr/>
      </w:r>
    </w:p>
    <w:p>
      <w:pPr>
        <w:pStyle w:val="Normal"/>
        <w:rPr>
          <w:rFonts w:ascii="Myriad Pro" w:hAnsi="Myriad Pro"/>
        </w:rPr>
      </w:pPr>
      <w:r>
        <w:rPr/>
        <w:drawing>
          <wp:anchor behindDoc="0" distT="0" distB="0" distL="0" distR="0" simplePos="0" locked="0" layoutInCell="0" allowOverlap="1" relativeHeight="48">
            <wp:simplePos x="0" y="0"/>
            <wp:positionH relativeFrom="page">
              <wp:posOffset>8387715</wp:posOffset>
            </wp:positionH>
            <wp:positionV relativeFrom="page">
              <wp:posOffset>487045</wp:posOffset>
            </wp:positionV>
            <wp:extent cx="1600835" cy="537210"/>
            <wp:effectExtent l="0" t="0" r="0" b="0"/>
            <wp:wrapNone/>
            <wp:docPr id="1" name="Bild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descr=""/>
                    <pic:cNvPicPr>
                      <a:picLocks noChangeAspect="1" noChangeArrowheads="1"/>
                    </pic:cNvPicPr>
                  </pic:nvPicPr>
                  <pic:blipFill>
                    <a:blip r:embed="rId2"/>
                    <a:stretch>
                      <a:fillRect/>
                    </a:stretch>
                  </pic:blipFill>
                  <pic:spPr bwMode="auto">
                    <a:xfrm>
                      <a:off x="0" y="0"/>
                      <a:ext cx="1600835" cy="537210"/>
                    </a:xfrm>
                    <a:prstGeom prst="rect">
                      <a:avLst/>
                    </a:prstGeom>
                  </pic:spPr>
                </pic:pic>
              </a:graphicData>
            </a:graphic>
          </wp:anchor>
        </w:drawing>
      </w:r>
    </w:p>
    <w:p>
      <w:pPr>
        <w:pStyle w:val="Normal"/>
        <w:rPr>
          <w:rFonts w:ascii="Myriad Pro" w:hAnsi="Myriad Pro" w:eastAsia="" w:cs="" w:asciiTheme="majorHAnsi" w:cstheme="majorBidi" w:eastAsiaTheme="majorEastAsia" w:hAnsiTheme="majorHAnsi"/>
          <w:b/>
          <w:b/>
          <w:bCs/>
          <w:color w:val="1F497D" w:themeColor="text2"/>
          <w:sz w:val="28"/>
          <w:szCs w:val="28"/>
        </w:rPr>
      </w:pPr>
      <w:r>
        <w:rPr>
          <w:rFonts w:eastAsia="" w:cs="" w:cstheme="majorBidi" w:eastAsiaTheme="majorEastAsia"/>
          <w:b/>
          <w:bCs/>
          <w:color w:val="1F497D" w:themeColor="text2"/>
          <w:sz w:val="28"/>
          <w:szCs w:val="28"/>
        </w:rPr>
      </w:r>
      <w:r>
        <w:br w:type="page"/>
      </w:r>
    </w:p>
    <w:p>
      <w:pPr>
        <w:pStyle w:val="Berschrift1"/>
        <w:rPr/>
      </w:pPr>
      <w:bookmarkStart w:id="0" w:name="_Toc511135589"/>
      <w:bookmarkStart w:id="1" w:name="_Toc285120921"/>
      <w:r>
        <w:rPr/>
        <w:t>1. Zweck und Ziel</w:t>
      </w:r>
      <w:bookmarkEnd w:id="0"/>
      <w:bookmarkEnd w:id="1"/>
    </w:p>
    <w:p>
      <w:pPr>
        <w:pStyle w:val="Normal"/>
        <w:rPr/>
      </w:pPr>
      <w:bookmarkStart w:id="2" w:name="_Toc285120922"/>
      <w:r>
        <w:rPr>
          <w:highlight w:val="yellow"/>
        </w:rPr>
        <w:t>Der Zweck der VA besteht in der Regelung grundsätzlicher Abläufe zum Umgang mit Nichtkonformitäten. Ziel ist es, auf Basis einer Ursachenanalyse Maßnahmen der Korrektur und Verbesserung zu bestimmen und auszuwählen</w:t>
      </w:r>
      <w:r>
        <w:rPr/>
        <w:t>. Mit der Umsetzung notwendiger Verbesserungsmaßnahmen, erhöht sich die Qualität der Leistungen, werden die Kundenanforderungen besser erfüllt und die Kundenzufriedenheit steigt. Durch die Überprüfung der Wirksamkeit der Maßnahmen wird sichergestellt, dass Fehlerkorrektur und fortlaufende Verbesserung im Einklang stehen.</w:t>
      </w:r>
    </w:p>
    <w:p>
      <w:pPr>
        <w:pStyle w:val="Berschrift1"/>
        <w:rPr/>
      </w:pPr>
      <w:bookmarkStart w:id="3" w:name="_Toc285120922"/>
      <w:bookmarkStart w:id="4" w:name="_Toc511135590"/>
      <w:r>
        <w:rPr/>
        <w:t>2. Geltungsbereich</w:t>
      </w:r>
      <w:bookmarkEnd w:id="3"/>
      <w:bookmarkEnd w:id="4"/>
    </w:p>
    <w:p>
      <w:pPr>
        <w:pStyle w:val="Normal"/>
        <w:rPr/>
      </w:pPr>
      <w:r>
        <w:rPr/>
        <w:t xml:space="preserve">Diese VA gilt für die </w:t>
      </w:r>
      <w:r>
        <w:rPr>
          <w:i/>
        </w:rPr>
        <w:t xml:space="preserve">waggon24 </w:t>
      </w:r>
      <w:r>
        <w:rPr/>
        <w:t>GmbH.</w:t>
      </w:r>
    </w:p>
    <w:p>
      <w:pPr>
        <w:pStyle w:val="Berschrift1"/>
        <w:rPr/>
      </w:pPr>
      <w:bookmarkStart w:id="5" w:name="_Toc511135591"/>
      <w:bookmarkStart w:id="6" w:name="_Toc285120925"/>
      <w:r>
        <w:rPr/>
        <w:t xml:space="preserve">3. </w:t>
      </w:r>
      <w:bookmarkEnd w:id="6"/>
      <w:r>
        <w:rPr/>
        <w:t>Verantwortlichkeiten</w:t>
      </w:r>
      <w:bookmarkEnd w:id="5"/>
    </w:p>
    <w:p>
      <w:pPr>
        <w:pStyle w:val="Normal"/>
        <w:rPr/>
      </w:pPr>
      <w:bookmarkStart w:id="7" w:name="__RefHeading__27_495177281"/>
      <w:bookmarkStart w:id="8" w:name="_Toc285120927"/>
      <w:bookmarkEnd w:id="7"/>
      <w:r>
        <w:rPr/>
        <w:t xml:space="preserve">Jeder Mitarbeiter ist verpflichtet, erkannte Nichtkonformitäten zu beheben. Sofern erkannte Nichtkonformitäten nicht selbst abgestellt werden können, wird der Vorgesetzte informiert, der für die Veranlassung von Korrekturmaßnahmen verantwortlich ist. Bearbeitung, Verfolgung und </w:t>
      </w:r>
      <w:r>
        <w:rPr>
          <w:highlight w:val="yellow"/>
        </w:rPr>
        <w:t>Beurteilung der Wirksamkeit eingeleiteter Maßnahmen obliegt den Leitern der Bereiche</w:t>
      </w:r>
      <w:r>
        <w:rPr/>
        <w:t xml:space="preserve">. </w:t>
      </w:r>
      <w:r>
        <w:rPr>
          <w:highlight w:val="yellow"/>
        </w:rPr>
        <w:t>Sie tragen die Verantwortung für die Umsetzung folgender Handlungsschritte</w:t>
      </w:r>
      <w:r>
        <w:rPr/>
        <w:t xml:space="preserve"> (s. Abb. 1).</w:t>
      </w:r>
    </w:p>
    <w:p>
      <w:pPr>
        <w:pStyle w:val="Normal"/>
        <w:rPr/>
      </w:pPr>
      <w:r>
        <w:rPr/>
      </w:r>
    </w:p>
    <w:p>
      <w:pPr>
        <w:pStyle w:val="Normal"/>
        <w:rPr/>
      </w:pPr>
      <w:r>
        <w:rPr/>
        <mc:AlternateContent>
          <mc:Choice Requires="wpg">
            <w:drawing>
              <wp:anchor behindDoc="0" distT="11430" distB="28575" distL="10160" distR="31750" simplePos="0" locked="0" layoutInCell="0" allowOverlap="1" relativeHeight="8" wp14:anchorId="264738FF">
                <wp:simplePos x="0" y="0"/>
                <wp:positionH relativeFrom="column">
                  <wp:posOffset>3206115</wp:posOffset>
                </wp:positionH>
                <wp:positionV relativeFrom="paragraph">
                  <wp:posOffset>27940</wp:posOffset>
                </wp:positionV>
                <wp:extent cx="1463040" cy="731520"/>
                <wp:effectExtent l="5080" t="5080" r="31115" b="318135"/>
                <wp:wrapNone/>
                <wp:docPr id="2" name="Gruppieren 17"/>
                <a:graphic xmlns:a="http://schemas.openxmlformats.org/drawingml/2006/main">
                  <a:graphicData uri="http://schemas.microsoft.com/office/word/2010/wordprocessingGroup">
                    <wpg:wgp>
                      <wpg:cNvGrpSpPr/>
                      <wpg:grpSpPr>
                        <a:xfrm>
                          <a:off x="0" y="0"/>
                          <a:ext cx="1463040" cy="731520"/>
                          <a:chOff x="0" y="0"/>
                          <a:chExt cx="1463040" cy="731520"/>
                        </a:xfrm>
                      </wpg:grpSpPr>
                      <wps:wsp>
                        <wps:cNvSpPr/>
                        <wps:spPr>
                          <a:xfrm>
                            <a:off x="0" y="0"/>
                            <a:ext cx="1463040" cy="731520"/>
                          </a:xfrm>
                          <a:prstGeom prst="roundRect">
                            <a:avLst>
                              <a:gd name="adj" fmla="val 16667"/>
                            </a:avLst>
                          </a:prstGeom>
                          <a:solidFill>
                            <a:srgbClr val="ffffff"/>
                          </a:solidFill>
                          <a:ln w="9525">
                            <a:solidFill>
                              <a:srgbClr val="000000"/>
                            </a:solidFill>
                            <a:round/>
                          </a:ln>
                          <a:effectLst>
                            <a:outerShdw algn="ctr" dir="2700000" dist="36147" rotWithShape="0">
                              <a:srgbClr val="808080"/>
                            </a:outerShdw>
                          </a:effectLst>
                        </wps:spPr>
                        <wps:style>
                          <a:lnRef idx="0"/>
                          <a:fillRef idx="0"/>
                          <a:effectRef idx="0"/>
                          <a:fontRef idx="minor"/>
                        </wps:style>
                        <wps:bodyPr/>
                      </wps:wsp>
                      <wps:wsp>
                        <wps:cNvSpPr/>
                        <wps:spPr>
                          <a:xfrm>
                            <a:off x="68760" y="24840"/>
                            <a:ext cx="1325880" cy="681840"/>
                          </a:xfrm>
                          <a:prstGeom prst="rect">
                            <a:avLst/>
                          </a:prstGeom>
                          <a:solidFill>
                            <a:srgbClr val="ffffff"/>
                          </a:solidFill>
                          <a:ln w="0">
                            <a:noFill/>
                          </a:ln>
                        </wps:spPr>
                        <wps:style>
                          <a:lnRef idx="0"/>
                          <a:fillRef idx="0"/>
                          <a:effectRef idx="0"/>
                          <a:fontRef idx="minor"/>
                        </wps:style>
                        <wps:txbx>
                          <w:txbxContent>
                            <w:p>
                              <w:pPr>
                                <w:overflowPunct w:val="false"/>
                                <w:spacing w:before="0" w:after="0" w:lineRule="auto" w:line="240"/>
                                <w:jc w:val="center"/>
                                <w:rPr/>
                              </w:pP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ggf. </w:t>
                              </w:r>
                              <w:r>
                                <w:rPr>
                                  <w:b w:val="false"/>
                                  <w:u w:val="none"/>
                                  <w:dstrike w:val="false"/>
                                  <w:strike w:val="false"/>
                                  <w:i w:val="false"/>
                                  <w:vertAlign w:val="baseline"/>
                                  <w:position w:val="0"/>
                                  <w:sz w:val="22"/>
                                  <w:spacing w:val="0"/>
                                  <w:szCs w:val="22"/>
                                  <w:bCs w:val="false"/>
                                  <w:iCs w:val="false"/>
                                  <w:smallCaps w:val="false"/>
                                  <w:caps w:val="false"/>
                                  <w:sz w:val="22"/>
                                  <w:color w:val="auto"/>
                                </w:rPr>
                                <w:t>Sofortmaßnahme</w:t>
                              </w: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 und Rücksprache mit dem Kunden</w:t>
                              </w:r>
                            </w:p>
                          </w:txbxContent>
                        </wps:txbx>
                        <wps:bodyPr tIns="80640" bIns="80640" anchor="t" upright="1">
                          <a:noAutofit/>
                        </wps:bodyPr>
                      </wps:wsp>
                    </wpg:wgp>
                  </a:graphicData>
                </a:graphic>
              </wp:anchor>
            </w:drawing>
          </mc:Choice>
          <mc:Fallback>
            <w:pict>
              <v:group id="shape_0" alt="Gruppieren 17" style="position:absolute;margin-left:252.45pt;margin-top:2.2pt;width:115.2pt;height:57.6pt" coordorigin="5049,44" coordsize="2304,1152">
                <v:rect id="shape_0" ID="Text Box 4" path="m0,0l-2147483645,0l-2147483645,-2147483646l0,-2147483646xe" fillcolor="white" stroked="f" o:allowincell="f" style="position:absolute;left:5157;top:83;width:2087;height:1073;mso-wrap-style:square;v-text-anchor:top">
                  <v:textbox>
                    <w:txbxContent>
                      <w:p>
                        <w:pPr>
                          <w:overflowPunct w:val="false"/>
                          <w:spacing w:before="0" w:after="0" w:lineRule="auto" w:line="240"/>
                          <w:jc w:val="center"/>
                          <w:rPr/>
                        </w:pP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ggf. </w:t>
                        </w:r>
                        <w:r>
                          <w:rPr>
                            <w:b w:val="false"/>
                            <w:u w:val="none"/>
                            <w:dstrike w:val="false"/>
                            <w:strike w:val="false"/>
                            <w:i w:val="false"/>
                            <w:vertAlign w:val="baseline"/>
                            <w:position w:val="0"/>
                            <w:sz w:val="22"/>
                            <w:spacing w:val="0"/>
                            <w:szCs w:val="22"/>
                            <w:bCs w:val="false"/>
                            <w:iCs w:val="false"/>
                            <w:smallCaps w:val="false"/>
                            <w:caps w:val="false"/>
                            <w:sz w:val="22"/>
                            <w:color w:val="auto"/>
                          </w:rPr>
                          <w:t>Sofortmaßnahme</w:t>
                        </w: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 und Rücksprache mit dem Kunden</w:t>
                        </w:r>
                      </w:p>
                    </w:txbxContent>
                  </v:textbox>
                  <v:fill o:detectmouseclick="t" type="solid" color2="black"/>
                  <v:stroke color="#3465a4" joinstyle="round" endcap="flat"/>
                  <w10:wrap type="none"/>
                </v:rect>
              </v:group>
            </w:pict>
          </mc:Fallback>
        </mc:AlternateContent>
        <mc:AlternateContent>
          <mc:Choice Requires="wps">
            <w:drawing>
              <wp:anchor behindDoc="0" distT="13335" distB="26670" distL="7620" distR="34290" simplePos="0" locked="0" layoutInCell="0" allowOverlap="1" relativeHeight="45" wp14:anchorId="1280DBC4">
                <wp:simplePos x="0" y="0"/>
                <wp:positionH relativeFrom="column">
                  <wp:posOffset>1241425</wp:posOffset>
                </wp:positionH>
                <wp:positionV relativeFrom="paragraph">
                  <wp:posOffset>10795</wp:posOffset>
                </wp:positionV>
                <wp:extent cx="1463040" cy="731520"/>
                <wp:effectExtent l="5080" t="5080" r="31115" b="31115"/>
                <wp:wrapNone/>
                <wp:docPr id="3" name="Abgerundetes Rechteck 21"/>
                <a:graphic xmlns:a="http://schemas.openxmlformats.org/drawingml/2006/main">
                  <a:graphicData uri="http://schemas.microsoft.com/office/word/2010/wordprocessingShape">
                    <wps:wsp>
                      <wps:cNvSpPr/>
                      <wps:spPr>
                        <a:xfrm>
                          <a:off x="0" y="0"/>
                          <a:ext cx="1463040" cy="731520"/>
                        </a:xfrm>
                        <a:prstGeom prst="roundRect">
                          <a:avLst>
                            <a:gd name="adj" fmla="val 16667"/>
                          </a:avLst>
                        </a:prstGeom>
                        <a:solidFill>
                          <a:srgbClr val="ffffff"/>
                        </a:solidFill>
                        <a:ln w="9525">
                          <a:solidFill>
                            <a:srgbClr val="000000"/>
                          </a:solidFill>
                          <a:round/>
                        </a:ln>
                        <a:effectLst>
                          <a:outerShdw algn="ctr" dir="2700000" dist="36147" rotWithShape="0">
                            <a:srgbClr val="808080"/>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1905" distL="0" distR="0" simplePos="0" locked="0" layoutInCell="0" allowOverlap="1" relativeHeight="46" wp14:anchorId="48A842D8">
                <wp:simplePos x="0" y="0"/>
                <wp:positionH relativeFrom="column">
                  <wp:posOffset>1243330</wp:posOffset>
                </wp:positionH>
                <wp:positionV relativeFrom="paragraph">
                  <wp:posOffset>168910</wp:posOffset>
                </wp:positionV>
                <wp:extent cx="1457960" cy="417195"/>
                <wp:effectExtent l="0" t="0" r="0" b="2540"/>
                <wp:wrapNone/>
                <wp:docPr id="4" name="Textfeld 20"/>
                <a:graphic xmlns:a="http://schemas.openxmlformats.org/drawingml/2006/main">
                  <a:graphicData uri="http://schemas.microsoft.com/office/word/2010/wordprocessingShape">
                    <wps:wsp>
                      <wps:cNvSpPr/>
                      <wps:spPr>
                        <a:xfrm>
                          <a:off x="0" y="0"/>
                          <a:ext cx="1458000" cy="417240"/>
                        </a:xfrm>
                        <a:prstGeom prst="rect">
                          <a:avLst/>
                        </a:prstGeom>
                        <a:noFill/>
                        <a:ln w="0">
                          <a:noFill/>
                        </a:ln>
                      </wps:spPr>
                      <wps:style>
                        <a:lnRef idx="0"/>
                        <a:fillRef idx="0"/>
                        <a:effectRef idx="0"/>
                        <a:fontRef idx="minor"/>
                      </wps:style>
                      <wps:txbx>
                        <w:txbxContent>
                          <w:p>
                            <w:pPr>
                              <w:pStyle w:val="BodyText2"/>
                              <w:jc w:val="center"/>
                              <w:rPr/>
                            </w:pPr>
                            <w:r>
                              <w:rPr/>
                              <w:t>Erkennen/Kenntnis des Mangels / Fehlers</w:t>
                            </w:r>
                          </w:p>
                        </w:txbxContent>
                      </wps:txbx>
                      <wps:bodyPr anchor="t" upright="1">
                        <a:noAutofit/>
                      </wps:bodyPr>
                    </wps:wsp>
                  </a:graphicData>
                </a:graphic>
              </wp:anchor>
            </w:drawing>
          </mc:Choice>
          <mc:Fallback>
            <w:pict>
              <v:rect id="shape_0" ID="Textfeld 20" path="m0,0l-2147483645,0l-2147483645,-2147483646l0,-2147483646xe" stroked="f" o:allowincell="f" style="position:absolute;margin-left:97.9pt;margin-top:13.3pt;width:114.75pt;height:32.8pt;mso-wrap-style:square;v-text-anchor:top" wp14:anchorId="48A842D8">
                <v:fill o:detectmouseclick="t" on="false"/>
                <v:stroke color="#3465a4" joinstyle="round" endcap="flat"/>
                <v:textbox>
                  <w:txbxContent>
                    <w:p>
                      <w:pPr>
                        <w:pStyle w:val="BodyText2"/>
                        <w:jc w:val="center"/>
                        <w:rPr/>
                      </w:pPr>
                      <w:r>
                        <w:rPr/>
                        <w:t>Erkennen/Kenntnis des Mangels / Fehlers</w:t>
                      </w:r>
                    </w:p>
                  </w:txbxContent>
                </v:textbox>
                <w10:wrap type="none"/>
              </v:rect>
            </w:pict>
          </mc:Fallback>
        </mc:AlternateContent>
      </w:r>
    </w:p>
    <w:p>
      <w:pPr>
        <w:pStyle w:val="Normal"/>
        <w:rPr/>
      </w:pPr>
      <w:r>
        <w:rPr/>
        <mc:AlternateContent>
          <mc:Choice Requires="wps">
            <w:drawing>
              <wp:anchor behindDoc="0" distT="52705" distB="15240" distL="13970" distR="0" simplePos="0" locked="0" layoutInCell="0" allowOverlap="1" relativeHeight="9" wp14:anchorId="7A0170FE">
                <wp:simplePos x="0" y="0"/>
                <wp:positionH relativeFrom="column">
                  <wp:posOffset>634365</wp:posOffset>
                </wp:positionH>
                <wp:positionV relativeFrom="paragraph">
                  <wp:posOffset>93980</wp:posOffset>
                </wp:positionV>
                <wp:extent cx="608330" cy="561975"/>
                <wp:effectExtent l="10795" t="1270" r="0" b="9525"/>
                <wp:wrapNone/>
                <wp:docPr id="6" name="Freihandform 16"/>
                <a:graphic xmlns:a="http://schemas.openxmlformats.org/drawingml/2006/main">
                  <a:graphicData uri="http://schemas.microsoft.com/office/word/2010/wordprocessingShape">
                    <wps:wsp>
                      <wps:cNvSpPr/>
                      <wps:spPr>
                        <a:xfrm rot="16200000">
                          <a:off x="0" y="0"/>
                          <a:ext cx="608400" cy="561960"/>
                        </a:xfrm>
                        <a:custGeom>
                          <a:avLst/>
                          <a:gdLst/>
                          <a:ahLst/>
                          <a:rect l="l" t="t" r="r" b="b"/>
                          <a:pathLst>
                            <a:path fill="none" w="21556" h="21600">
                              <a:moveTo>
                                <a:pt x="-1" y="0"/>
                              </a:moveTo>
                              <a:cubicBezTo>
                                <a:pt x="11396" y="0"/>
                                <a:pt x="20832" y="8854"/>
                                <a:pt x="21556" y="20227"/>
                              </a:cubicBezTo>
                            </a:path>
                            <a:path stroke="0" w="21556" h="21600">
                              <a:moveTo>
                                <a:pt x="-1" y="0"/>
                              </a:moveTo>
                              <a:cubicBezTo>
                                <a:pt x="11396" y="0"/>
                                <a:pt x="20832" y="8854"/>
                                <a:pt x="21556" y="20227"/>
                              </a:cubicBezTo>
                              <a:lnTo>
                                <a:pt x="0" y="21600"/>
                              </a:lnTo>
                              <a:close/>
                            </a:path>
                          </a:pathLst>
                        </a:custGeom>
                        <a:noFill/>
                        <a:ln w="19050">
                          <a:solidFill>
                            <a:srgbClr val="ff0000"/>
                          </a:solidFill>
                          <a:round/>
                          <a:tailEnd len="lg" type="triangle" w="sm"/>
                        </a:ln>
                      </wps:spPr>
                      <wps:style>
                        <a:lnRef idx="0"/>
                        <a:fillRef idx="0"/>
                        <a:effectRef idx="0"/>
                        <a:fontRef idx="minor"/>
                      </wps:style>
                      <wps:bodyPr/>
                    </wps:wsp>
                  </a:graphicData>
                </a:graphic>
              </wp:anchor>
            </w:drawing>
          </mc:Choice>
          <mc:Fallback>
            <w:pict/>
          </mc:Fallback>
        </mc:AlternateContent>
        <mc:AlternateContent>
          <mc:Choice Requires="wps">
            <w:drawing>
              <wp:anchor behindDoc="0" distT="14605" distB="24765" distL="0" distR="48895" simplePos="0" locked="0" layoutInCell="0" allowOverlap="1" relativeHeight="16" wp14:anchorId="78B23E89">
                <wp:simplePos x="0" y="0"/>
                <wp:positionH relativeFrom="column">
                  <wp:posOffset>4667250</wp:posOffset>
                </wp:positionH>
                <wp:positionV relativeFrom="paragraph">
                  <wp:posOffset>95885</wp:posOffset>
                </wp:positionV>
                <wp:extent cx="608330" cy="561975"/>
                <wp:effectExtent l="0" t="9525" r="13335" b="0"/>
                <wp:wrapNone/>
                <wp:docPr id="7" name="Freihandform 15"/>
                <a:graphic xmlns:a="http://schemas.openxmlformats.org/drawingml/2006/main">
                  <a:graphicData uri="http://schemas.microsoft.com/office/word/2010/wordprocessingShape">
                    <wps:wsp>
                      <wps:cNvSpPr/>
                      <wps:spPr>
                        <a:xfrm flipH="1" rot="5400000">
                          <a:off x="0" y="0"/>
                          <a:ext cx="608400" cy="561960"/>
                        </a:xfrm>
                        <a:custGeom>
                          <a:avLst/>
                          <a:gdLst/>
                          <a:ahLst/>
                          <a:rect l="l" t="t" r="r" b="b"/>
                          <a:pathLst>
                            <a:path fill="none" w="21556" h="21600">
                              <a:moveTo>
                                <a:pt x="-1" y="0"/>
                              </a:moveTo>
                              <a:cubicBezTo>
                                <a:pt x="11396" y="0"/>
                                <a:pt x="20832" y="8854"/>
                                <a:pt x="21556" y="20227"/>
                              </a:cubicBezTo>
                            </a:path>
                            <a:path stroke="0" w="21556" h="21600">
                              <a:moveTo>
                                <a:pt x="-1" y="0"/>
                              </a:moveTo>
                              <a:cubicBezTo>
                                <a:pt x="11396" y="0"/>
                                <a:pt x="20832" y="8854"/>
                                <a:pt x="21556" y="20227"/>
                              </a:cubicBezTo>
                              <a:lnTo>
                                <a:pt x="0" y="21600"/>
                              </a:lnTo>
                              <a:close/>
                            </a:path>
                          </a:pathLst>
                        </a:custGeom>
                        <a:noFill/>
                        <a:ln w="19050">
                          <a:solidFill>
                            <a:srgbClr val="ff0000"/>
                          </a:solidFill>
                          <a:round/>
                          <a:headEnd len="lg" type="triangle" w="sm"/>
                        </a:ln>
                      </wps:spPr>
                      <wps:style>
                        <a:lnRef idx="0"/>
                        <a:fillRef idx="0"/>
                        <a:effectRef idx="0"/>
                        <a:fontRef idx="minor"/>
                      </wps:style>
                      <wps:bodyPr/>
                    </wps:wsp>
                  </a:graphicData>
                </a:graphic>
              </wp:anchor>
            </w:drawing>
          </mc:Choice>
          <mc:Fallback>
            <w:pict/>
          </mc:Fallback>
        </mc:AlternateContent>
        <mc:AlternateContent>
          <mc:Choice Requires="wps">
            <w:drawing>
              <wp:anchor behindDoc="0" distT="45085" distB="49530" distL="15240" distR="22225" simplePos="0" locked="0" layoutInCell="0" allowOverlap="1" relativeHeight="17" wp14:anchorId="0B0C5EB2">
                <wp:simplePos x="0" y="0"/>
                <wp:positionH relativeFrom="column">
                  <wp:posOffset>2753995</wp:posOffset>
                </wp:positionH>
                <wp:positionV relativeFrom="paragraph">
                  <wp:posOffset>73660</wp:posOffset>
                </wp:positionV>
                <wp:extent cx="410210" cy="635"/>
                <wp:effectExtent l="9525" t="25400" r="0" b="24765"/>
                <wp:wrapNone/>
                <wp:docPr id="8" name="Gerade Verbindung 14"/>
                <a:graphic xmlns:a="http://schemas.openxmlformats.org/drawingml/2006/main">
                  <a:graphicData uri="http://schemas.microsoft.com/office/word/2010/wordprocessingShape">
                    <wps:wsp>
                      <wps:cNvSpPr/>
                      <wps:spPr>
                        <a:xfrm flipV="1">
                          <a:off x="0" y="0"/>
                          <a:ext cx="410040" cy="720"/>
                        </a:xfrm>
                        <a:prstGeom prst="line">
                          <a:avLst/>
                        </a:prstGeom>
                        <a:ln w="19050">
                          <a:solidFill>
                            <a:srgbClr val="ff0000"/>
                          </a:solidFill>
                          <a:round/>
                          <a:tailEnd len="lg" type="triangle" w="sm"/>
                        </a:ln>
                      </wps:spPr>
                      <wps:style>
                        <a:lnRef idx="0"/>
                        <a:fillRef idx="0"/>
                        <a:effectRef idx="0"/>
                        <a:fontRef idx="minor"/>
                      </wps:style>
                      <wps:bodyPr/>
                    </wps:wsp>
                  </a:graphicData>
                </a:graphic>
              </wp:anchor>
            </w:drawing>
          </mc:Choice>
          <mc:Fallback>
            <w:pict>
              <v:line id="shape_0" from="216.85pt,5.8pt" to="249.1pt,5.8pt" ID="Gerade Verbindung 14" stroked="t" o:allowincell="f" style="position:absolute;flip:y" wp14:anchorId="0B0C5EB2">
                <v:stroke color="red" weight="19080" endarrow="block" endarrowwidth="narrow" endarrowlength="long" joinstyle="round" endcap="flat"/>
                <v:fill o:detectmouseclick="t" on="false"/>
                <w10:wrap type="none"/>
              </v:line>
            </w:pict>
          </mc:Fallback>
        </mc:AlternateContent>
      </w:r>
    </w:p>
    <w:p>
      <w:pPr>
        <w:pStyle w:val="Normal"/>
        <w:rPr/>
      </w:pPr>
      <w:r>
        <w:rPr/>
      </w:r>
    </w:p>
    <w:p>
      <w:pPr>
        <w:pStyle w:val="Normal"/>
        <w:rPr/>
      </w:pPr>
      <w:r>
        <w:rPr/>
        <mc:AlternateContent>
          <mc:Choice Requires="wps">
            <w:drawing>
              <wp:anchor behindDoc="1" distT="10160" distB="29845" distL="5715" distR="26670" simplePos="0" locked="0" layoutInCell="0" allowOverlap="1" relativeHeight="24" wp14:anchorId="0604B82F">
                <wp:simplePos x="0" y="0"/>
                <wp:positionH relativeFrom="column">
                  <wp:posOffset>1270</wp:posOffset>
                </wp:positionH>
                <wp:positionV relativeFrom="paragraph">
                  <wp:posOffset>158115</wp:posOffset>
                </wp:positionV>
                <wp:extent cx="1463040" cy="731520"/>
                <wp:effectExtent l="5080" t="5080" r="31115" b="31115"/>
                <wp:wrapNone/>
                <wp:docPr id="9" name="Abgerundetes Rechteck 10"/>
                <a:graphic xmlns:a="http://schemas.openxmlformats.org/drawingml/2006/main">
                  <a:graphicData uri="http://schemas.microsoft.com/office/word/2010/wordprocessingShape">
                    <wps:wsp>
                      <wps:cNvSpPr/>
                      <wps:spPr>
                        <a:xfrm>
                          <a:off x="0" y="0"/>
                          <a:ext cx="1463040" cy="731520"/>
                        </a:xfrm>
                        <a:prstGeom prst="roundRect">
                          <a:avLst>
                            <a:gd name="adj" fmla="val 16667"/>
                          </a:avLst>
                        </a:prstGeom>
                        <a:solidFill>
                          <a:srgbClr val="ffffff"/>
                        </a:solidFill>
                        <a:ln w="9525">
                          <a:solidFill>
                            <a:srgbClr val="000000"/>
                          </a:solidFill>
                          <a:round/>
                        </a:ln>
                        <a:effectLst>
                          <a:outerShdw algn="ctr" dir="2700000" dist="36147" rotWithShape="0">
                            <a:srgbClr val="808080"/>
                          </a:outerShdw>
                        </a:effectLst>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1270" distL="0" distR="0" simplePos="0" locked="0" layoutInCell="0" allowOverlap="1" relativeHeight="25" wp14:anchorId="3A488285">
                <wp:simplePos x="0" y="0"/>
                <wp:positionH relativeFrom="column">
                  <wp:posOffset>5080</wp:posOffset>
                </wp:positionH>
                <wp:positionV relativeFrom="paragraph">
                  <wp:posOffset>264795</wp:posOffset>
                </wp:positionV>
                <wp:extent cx="1475105" cy="664845"/>
                <wp:effectExtent l="0" t="0" r="0" b="1905"/>
                <wp:wrapNone/>
                <wp:docPr id="10" name="Textfeld 9"/>
                <a:graphic xmlns:a="http://schemas.openxmlformats.org/drawingml/2006/main">
                  <a:graphicData uri="http://schemas.microsoft.com/office/word/2010/wordprocessingShape">
                    <wps:wsp>
                      <wps:cNvSpPr/>
                      <wps:spPr>
                        <a:xfrm>
                          <a:off x="0" y="0"/>
                          <a:ext cx="1475280" cy="664920"/>
                        </a:xfrm>
                        <a:prstGeom prst="rect">
                          <a:avLst/>
                        </a:prstGeom>
                        <a:noFill/>
                        <a:ln w="0">
                          <a:noFill/>
                        </a:ln>
                      </wps:spPr>
                      <wps:style>
                        <a:lnRef idx="0"/>
                        <a:fillRef idx="0"/>
                        <a:effectRef idx="0"/>
                        <a:fontRef idx="minor"/>
                      </wps:style>
                      <wps:txbx>
                        <w:txbxContent>
                          <w:p>
                            <w:pPr>
                              <w:pStyle w:val="BodyText2"/>
                              <w:jc w:val="center"/>
                              <w:rPr/>
                            </w:pPr>
                            <w:r>
                              <w:rPr/>
                              <w:t>Prüfung der Wirksamkeit eingeleiteter</w:t>
                            </w:r>
                          </w:p>
                          <w:p>
                            <w:pPr>
                              <w:pStyle w:val="BodyText2"/>
                              <w:jc w:val="center"/>
                              <w:rPr/>
                            </w:pPr>
                            <w:r>
                              <w:rPr/>
                              <w:t>Maßnahmen</w:t>
                            </w:r>
                          </w:p>
                        </w:txbxContent>
                      </wps:txbx>
                      <wps:bodyPr anchor="t" upright="1">
                        <a:noAutofit/>
                      </wps:bodyPr>
                    </wps:wsp>
                  </a:graphicData>
                </a:graphic>
              </wp:anchor>
            </w:drawing>
          </mc:Choice>
          <mc:Fallback>
            <w:pict>
              <v:rect id="shape_0" ID="Textfeld 9" path="m0,0l-2147483645,0l-2147483645,-2147483646l0,-2147483646xe" stroked="f" o:allowincell="f" style="position:absolute;margin-left:0.4pt;margin-top:20.85pt;width:116.1pt;height:52.3pt;mso-wrap-style:square;v-text-anchor:top" wp14:anchorId="3A488285">
                <v:fill o:detectmouseclick="t" on="false"/>
                <v:stroke color="#3465a4" joinstyle="round" endcap="flat"/>
                <v:textbox>
                  <w:txbxContent>
                    <w:p>
                      <w:pPr>
                        <w:pStyle w:val="BodyText2"/>
                        <w:jc w:val="center"/>
                        <w:rPr/>
                      </w:pPr>
                      <w:r>
                        <w:rPr/>
                        <w:t>Prüfung der Wirksamkeit eingeleiteter</w:t>
                      </w:r>
                    </w:p>
                    <w:p>
                      <w:pPr>
                        <w:pStyle w:val="BodyText2"/>
                        <w:jc w:val="center"/>
                        <w:rPr/>
                      </w:pPr>
                      <w:r>
                        <w:rPr/>
                        <w:t>Maßnahmen</w:t>
                      </w:r>
                    </w:p>
                  </w:txbxContent>
                </v:textbox>
                <w10:wrap type="none"/>
              </v:rect>
            </w:pict>
          </mc:Fallback>
        </mc:AlternateContent>
        <mc:AlternateContent>
          <mc:Choice Requires="wpg">
            <w:drawing>
              <wp:anchor behindDoc="0" distT="0" distB="53340" distL="0" distR="60960" simplePos="0" locked="0" layoutInCell="0" allowOverlap="1" relativeHeight="44" wp14:anchorId="1C4E8D4F">
                <wp:simplePos x="0" y="0"/>
                <wp:positionH relativeFrom="column">
                  <wp:posOffset>4505960</wp:posOffset>
                </wp:positionH>
                <wp:positionV relativeFrom="paragraph">
                  <wp:posOffset>152400</wp:posOffset>
                </wp:positionV>
                <wp:extent cx="1463040" cy="689610"/>
                <wp:effectExtent l="5080" t="5080" r="31115" b="31115"/>
                <wp:wrapNone/>
                <wp:docPr id="12" name="Gruppieren 11"/>
                <a:graphic xmlns:a="http://schemas.openxmlformats.org/drawingml/2006/main">
                  <a:graphicData uri="http://schemas.microsoft.com/office/word/2010/wordprocessingGroup">
                    <wpg:wgp>
                      <wpg:cNvGrpSpPr/>
                      <wpg:grpSpPr>
                        <a:xfrm>
                          <a:off x="0" y="0"/>
                          <a:ext cx="1463040" cy="689760"/>
                          <a:chOff x="0" y="0"/>
                          <a:chExt cx="1463040" cy="689760"/>
                        </a:xfrm>
                      </wpg:grpSpPr>
                      <wps:wsp>
                        <wps:cNvSpPr/>
                        <wps:spPr>
                          <a:xfrm>
                            <a:off x="0" y="0"/>
                            <a:ext cx="1463040" cy="689760"/>
                          </a:xfrm>
                          <a:prstGeom prst="roundRect">
                            <a:avLst>
                              <a:gd name="adj" fmla="val 16667"/>
                            </a:avLst>
                          </a:prstGeom>
                          <a:solidFill>
                            <a:srgbClr val="ffffff"/>
                          </a:solidFill>
                          <a:ln w="9525">
                            <a:solidFill>
                              <a:srgbClr val="000000"/>
                            </a:solidFill>
                            <a:round/>
                          </a:ln>
                          <a:effectLst>
                            <a:outerShdw algn="ctr" dir="2700000" dist="36147" rotWithShape="0">
                              <a:srgbClr val="808080"/>
                            </a:outerShdw>
                          </a:effectLst>
                        </wps:spPr>
                        <wps:style>
                          <a:lnRef idx="0"/>
                          <a:fillRef idx="0"/>
                          <a:effectRef idx="0"/>
                          <a:fontRef idx="minor"/>
                        </wps:style>
                        <wps:bodyPr/>
                      </wps:wsp>
                      <wps:wsp>
                        <wps:cNvSpPr/>
                        <wps:spPr>
                          <a:xfrm>
                            <a:off x="1800" y="142200"/>
                            <a:ext cx="1458000" cy="374760"/>
                          </a:xfrm>
                          <a:prstGeom prst="rect">
                            <a:avLst/>
                          </a:prstGeom>
                          <a:noFill/>
                          <a:ln w="0">
                            <a:noFill/>
                          </a:ln>
                        </wps:spPr>
                        <wps:style>
                          <a:lnRef idx="0"/>
                          <a:fillRef idx="0"/>
                          <a:effectRef idx="0"/>
                          <a:fontRef idx="minor"/>
                        </wps:style>
                        <wps:txbx>
                          <w:txbxContent>
                            <w:p>
                              <w:pPr>
                                <w:overflowPunct w:val="false"/>
                                <w:spacing w:before="0" w:after="0" w:lineRule="auto" w:line="240"/>
                                <w:jc w:val="center"/>
                                <w:rPr/>
                              </w:pPr>
                              <w:r>
                                <w:rPr>
                                  <w:sz w:val="22"/>
                                  <w:b w:val="false"/>
                                  <w:u w:val="none"/>
                                  <w:dstrike w:val="false"/>
                                  <w:strike w:val="false"/>
                                  <w:i w:val="false"/>
                                  <w:vertAlign w:val="baseline"/>
                                  <w:position w:val="0"/>
                                  <w:spacing w:val="0"/>
                                  <w:szCs w:val="22"/>
                                  <w:bCs w:val="false"/>
                                  <w:iCs w:val="false"/>
                                  <w:smallCaps w:val="false"/>
                                  <w:caps w:val="false"/>
                                  <w:color w:val="auto"/>
                                </w:rPr>
                                <w:t>Ursachenermittlung</w:t>
                              </w:r>
                            </w:p>
                            <w:p>
                              <w:pPr>
                                <w:overflowPunct w:val="false"/>
                                <w:spacing w:before="0" w:after="0" w:lineRule="auto" w:line="240"/>
                                <w:jc w:val="center"/>
                                <w:rPr/>
                              </w:pPr>
                              <w:r>
                                <w:rPr>
                                  <w:sz w:val="22"/>
                                  <w:b w:val="false"/>
                                  <w:u w:val="none"/>
                                  <w:dstrike w:val="false"/>
                                  <w:strike w:val="false"/>
                                  <w:i w:val="false"/>
                                  <w:vertAlign w:val="baseline"/>
                                  <w:position w:val="0"/>
                                  <w:spacing w:val="0"/>
                                  <w:szCs w:val="22"/>
                                  <w:bCs w:val="false"/>
                                  <w:iCs w:val="false"/>
                                  <w:smallCaps w:val="false"/>
                                  <w:caps w:val="false"/>
                                  <w:color w:val="auto"/>
                                </w:rPr>
                                <w:t>ggf. Risikoanalyse</w:t>
                              </w:r>
                            </w:p>
                            <w:p>
                              <w:pPr>
                                <w:overflowPunct w:val="false"/>
                                <w:spacing w:before="0" w:after="0" w:lineRule="auto" w:line="240"/>
                                <w:jc w:val="center"/>
                                <w:rPr/>
                              </w:pPr>
                              <w:r>
                                <w:rPr>
                                  <w:sz w:val="22"/>
                                </w:rPr>
                              </w:r>
                            </w:p>
                          </w:txbxContent>
                        </wps:txbx>
                        <wps:bodyPr tIns="161280" bIns="161280" anchor="t" upright="1">
                          <a:noAutofit/>
                        </wps:bodyPr>
                      </wps:wsp>
                    </wpg:wgp>
                  </a:graphicData>
                </a:graphic>
              </wp:anchor>
            </w:drawing>
          </mc:Choice>
          <mc:Fallback>
            <w:pict>
              <v:group id="shape_0" alt="Gruppieren 11" style="position:absolute;margin-left:354.8pt;margin-top:12pt;width:115.2pt;height:54.3pt" coordorigin="7096,240" coordsize="2304,1086">
                <v:rect id="shape_0" ID="Text Box 19" path="m0,0l-2147483645,0l-2147483645,-2147483646l0,-2147483646xe" stroked="f" o:allowincell="f" style="position:absolute;left:7099;top:464;width:2295;height:589;mso-wrap-style:square;v-text-anchor:top">
                  <v:textbox>
                    <w:txbxContent>
                      <w:p>
                        <w:pPr>
                          <w:overflowPunct w:val="false"/>
                          <w:spacing w:before="0" w:after="0" w:lineRule="auto" w:line="240"/>
                          <w:jc w:val="center"/>
                          <w:rPr/>
                        </w:pPr>
                        <w:r>
                          <w:rPr>
                            <w:sz w:val="22"/>
                            <w:b w:val="false"/>
                            <w:u w:val="none"/>
                            <w:dstrike w:val="false"/>
                            <w:strike w:val="false"/>
                            <w:i w:val="false"/>
                            <w:vertAlign w:val="baseline"/>
                            <w:position w:val="0"/>
                            <w:spacing w:val="0"/>
                            <w:szCs w:val="22"/>
                            <w:bCs w:val="false"/>
                            <w:iCs w:val="false"/>
                            <w:smallCaps w:val="false"/>
                            <w:caps w:val="false"/>
                            <w:color w:val="auto"/>
                          </w:rPr>
                          <w:t>Ursachenermittlung</w:t>
                        </w:r>
                      </w:p>
                      <w:p>
                        <w:pPr>
                          <w:overflowPunct w:val="false"/>
                          <w:spacing w:before="0" w:after="0" w:lineRule="auto" w:line="240"/>
                          <w:jc w:val="center"/>
                          <w:rPr/>
                        </w:pPr>
                        <w:r>
                          <w:rPr>
                            <w:sz w:val="22"/>
                            <w:b w:val="false"/>
                            <w:u w:val="none"/>
                            <w:dstrike w:val="false"/>
                            <w:strike w:val="false"/>
                            <w:i w:val="false"/>
                            <w:vertAlign w:val="baseline"/>
                            <w:position w:val="0"/>
                            <w:spacing w:val="0"/>
                            <w:szCs w:val="22"/>
                            <w:bCs w:val="false"/>
                            <w:iCs w:val="false"/>
                            <w:smallCaps w:val="false"/>
                            <w:caps w:val="false"/>
                            <w:color w:val="auto"/>
                          </w:rPr>
                          <w:t>ggf. Risikoanalyse</w:t>
                        </w:r>
                      </w:p>
                      <w:p>
                        <w:pPr>
                          <w:overflowPunct w:val="false"/>
                          <w:spacing w:before="0" w:after="0" w:lineRule="auto" w:line="240"/>
                          <w:jc w:val="center"/>
                          <w:rPr/>
                        </w:pPr>
                        <w:r>
                          <w:rPr>
                            <w:sz w:val="22"/>
                          </w:rPr>
                        </w:r>
                      </w:p>
                    </w:txbxContent>
                  </v:textbox>
                  <v:fill o:detectmouseclick="t" on="false"/>
                  <v:stroke color="#3465a4" joinstyle="round" endcap="flat"/>
                  <w10:wrap type="none"/>
                </v:rect>
              </v:group>
            </w:pict>
          </mc:Fallback>
        </mc:AlternateContent>
      </w:r>
    </w:p>
    <w:p>
      <w:pPr>
        <w:pStyle w:val="Normal"/>
        <w:rPr/>
      </w:pPr>
      <w:r>
        <w:rPr/>
      </w:r>
    </w:p>
    <w:p>
      <w:pPr>
        <w:pStyle w:val="Normal"/>
        <w:rPr/>
      </w:pPr>
      <w:r>
        <w:rPr/>
      </w:r>
    </w:p>
    <w:p>
      <w:pPr>
        <w:pStyle w:val="Normal"/>
        <w:rPr/>
      </w:pPr>
      <w:r>
        <w:rPr/>
        <mc:AlternateContent>
          <mc:Choice Requires="wps">
            <w:drawing>
              <wp:anchor behindDoc="0" distT="18415" distB="49530" distL="0" distR="11430" simplePos="0" locked="0" layoutInCell="0" allowOverlap="1" relativeHeight="33" wp14:anchorId="5EEB9B6D">
                <wp:simplePos x="0" y="0"/>
                <wp:positionH relativeFrom="column">
                  <wp:posOffset>4694555</wp:posOffset>
                </wp:positionH>
                <wp:positionV relativeFrom="paragraph">
                  <wp:posOffset>205740</wp:posOffset>
                </wp:positionV>
                <wp:extent cx="608330" cy="561975"/>
                <wp:effectExtent l="0" t="10160" r="9525" b="1270"/>
                <wp:wrapNone/>
                <wp:docPr id="13" name="Freihandform 8"/>
                <a:graphic xmlns:a="http://schemas.openxmlformats.org/drawingml/2006/main">
                  <a:graphicData uri="http://schemas.microsoft.com/office/word/2010/wordprocessingShape">
                    <wps:wsp>
                      <wps:cNvSpPr/>
                      <wps:spPr>
                        <a:xfrm flipH="1" flipV="1" rot="16200000">
                          <a:off x="0" y="0"/>
                          <a:ext cx="608400" cy="561960"/>
                        </a:xfrm>
                        <a:custGeom>
                          <a:avLst/>
                          <a:gdLst/>
                          <a:ahLst/>
                          <a:rect l="l" t="t" r="r" b="b"/>
                          <a:pathLst>
                            <a:path fill="none" w="21556" h="21600">
                              <a:moveTo>
                                <a:pt x="-1" y="0"/>
                              </a:moveTo>
                              <a:cubicBezTo>
                                <a:pt x="11396" y="0"/>
                                <a:pt x="20832" y="8854"/>
                                <a:pt x="21556" y="20227"/>
                              </a:cubicBezTo>
                            </a:path>
                            <a:path stroke="0" w="21556" h="21600">
                              <a:moveTo>
                                <a:pt x="-1" y="0"/>
                              </a:moveTo>
                              <a:cubicBezTo>
                                <a:pt x="11396" y="0"/>
                                <a:pt x="20832" y="8854"/>
                                <a:pt x="21556" y="20227"/>
                              </a:cubicBezTo>
                              <a:lnTo>
                                <a:pt x="0" y="21600"/>
                              </a:lnTo>
                              <a:close/>
                            </a:path>
                          </a:pathLst>
                        </a:custGeom>
                        <a:noFill/>
                        <a:ln w="19050">
                          <a:solidFill>
                            <a:srgbClr val="ff0000"/>
                          </a:solidFill>
                          <a:round/>
                          <a:tailEnd len="lg" type="triangle" w="sm"/>
                        </a:ln>
                      </wps:spPr>
                      <wps:style>
                        <a:lnRef idx="0"/>
                        <a:fillRef idx="0"/>
                        <a:effectRef idx="0"/>
                        <a:fontRef idx="minor"/>
                      </wps:style>
                      <wps:bodyPr/>
                    </wps:wsp>
                  </a:graphicData>
                </a:graphic>
              </wp:anchor>
            </w:drawing>
          </mc:Choice>
          <mc:Fallback>
            <w:pict/>
          </mc:Fallback>
        </mc:AlternateContent>
        <mc:AlternateContent>
          <mc:Choice Requires="wps">
            <w:drawing>
              <wp:anchor behindDoc="0" distT="28575" distB="10795" distL="45720" distR="0" simplePos="0" locked="0" layoutInCell="0" allowOverlap="1" relativeHeight="40" wp14:anchorId="68035603">
                <wp:simplePos x="0" y="0"/>
                <wp:positionH relativeFrom="column">
                  <wp:posOffset>657860</wp:posOffset>
                </wp:positionH>
                <wp:positionV relativeFrom="paragraph">
                  <wp:posOffset>215265</wp:posOffset>
                </wp:positionV>
                <wp:extent cx="608330" cy="561975"/>
                <wp:effectExtent l="13970" t="635" r="0" b="9525"/>
                <wp:wrapNone/>
                <wp:docPr id="14" name="Freihandform 7"/>
                <a:graphic xmlns:a="http://schemas.openxmlformats.org/drawingml/2006/main">
                  <a:graphicData uri="http://schemas.microsoft.com/office/word/2010/wordprocessingShape">
                    <wps:wsp>
                      <wps:cNvSpPr/>
                      <wps:spPr>
                        <a:xfrm flipH="1" rot="16200000">
                          <a:off x="0" y="0"/>
                          <a:ext cx="608400" cy="561960"/>
                        </a:xfrm>
                        <a:custGeom>
                          <a:avLst/>
                          <a:gdLst/>
                          <a:ahLst/>
                          <a:rect l="l" t="t" r="r" b="b"/>
                          <a:pathLst>
                            <a:path fill="none" w="21556" h="21600">
                              <a:moveTo>
                                <a:pt x="-1" y="0"/>
                              </a:moveTo>
                              <a:cubicBezTo>
                                <a:pt x="11396" y="0"/>
                                <a:pt x="20832" y="8854"/>
                                <a:pt x="21556" y="20227"/>
                              </a:cubicBezTo>
                            </a:path>
                            <a:path stroke="0" w="21556" h="21600">
                              <a:moveTo>
                                <a:pt x="-1" y="0"/>
                              </a:moveTo>
                              <a:cubicBezTo>
                                <a:pt x="11396" y="0"/>
                                <a:pt x="20832" y="8854"/>
                                <a:pt x="21556" y="20227"/>
                              </a:cubicBezTo>
                              <a:lnTo>
                                <a:pt x="0" y="21600"/>
                              </a:lnTo>
                              <a:close/>
                            </a:path>
                          </a:pathLst>
                        </a:custGeom>
                        <a:noFill/>
                        <a:ln w="19050">
                          <a:solidFill>
                            <a:srgbClr val="ff0000"/>
                          </a:solidFill>
                          <a:round/>
                          <a:headEnd len="lg" type="triangle" w="sm"/>
                        </a:ln>
                      </wps:spPr>
                      <wps:style>
                        <a:lnRef idx="0"/>
                        <a:fillRef idx="0"/>
                        <a:effectRef idx="0"/>
                        <a:fontRef idx="minor"/>
                      </wps:style>
                      <wps:bodyPr/>
                    </wps:wsp>
                  </a:graphicData>
                </a:graphic>
              </wp:anchor>
            </w:drawing>
          </mc:Choice>
          <mc:Fallback>
            <w:pict/>
          </mc:Fallback>
        </mc:AlternateContent>
      </w:r>
    </w:p>
    <w:p>
      <w:pPr>
        <w:pStyle w:val="Normal"/>
        <w:rPr/>
      </w:pPr>
      <w:r>
        <w:rPr/>
        <mc:AlternateContent>
          <mc:Choice Requires="wpg">
            <w:drawing>
              <wp:anchor behindDoc="0" distT="11430" distB="28575" distL="10795" distR="31115" simplePos="0" locked="0" layoutInCell="0" allowOverlap="1" relativeHeight="41" wp14:anchorId="35AE4403">
                <wp:simplePos x="0" y="0"/>
                <wp:positionH relativeFrom="column">
                  <wp:posOffset>2273300</wp:posOffset>
                </wp:positionH>
                <wp:positionV relativeFrom="paragraph">
                  <wp:posOffset>130175</wp:posOffset>
                </wp:positionV>
                <wp:extent cx="1463040" cy="731520"/>
                <wp:effectExtent l="5080" t="5080" r="31115" b="165100"/>
                <wp:wrapNone/>
                <wp:docPr id="15" name="Gruppieren 4"/>
                <a:graphic xmlns:a="http://schemas.openxmlformats.org/drawingml/2006/main">
                  <a:graphicData uri="http://schemas.microsoft.com/office/word/2010/wordprocessingGroup">
                    <wpg:wgp>
                      <wpg:cNvGrpSpPr/>
                      <wpg:grpSpPr>
                        <a:xfrm>
                          <a:off x="0" y="0"/>
                          <a:ext cx="1463040" cy="731520"/>
                          <a:chOff x="0" y="0"/>
                          <a:chExt cx="1463040" cy="731520"/>
                        </a:xfrm>
                      </wpg:grpSpPr>
                      <wps:wsp>
                        <wps:cNvSpPr/>
                        <wps:spPr>
                          <a:xfrm>
                            <a:off x="0" y="0"/>
                            <a:ext cx="1463040" cy="731520"/>
                          </a:xfrm>
                          <a:prstGeom prst="roundRect">
                            <a:avLst>
                              <a:gd name="adj" fmla="val 16667"/>
                            </a:avLst>
                          </a:prstGeom>
                          <a:solidFill>
                            <a:srgbClr val="ffffff"/>
                          </a:solidFill>
                          <a:ln w="9525">
                            <a:solidFill>
                              <a:srgbClr val="000000"/>
                            </a:solidFill>
                            <a:round/>
                          </a:ln>
                          <a:effectLst>
                            <a:outerShdw algn="ctr" dir="2700000" dist="36147" rotWithShape="0">
                              <a:srgbClr val="808080"/>
                            </a:outerShdw>
                          </a:effectLst>
                        </wps:spPr>
                        <wps:style>
                          <a:lnRef idx="0"/>
                          <a:fillRef idx="0"/>
                          <a:effectRef idx="0"/>
                          <a:fontRef idx="minor"/>
                        </wps:style>
                        <wps:bodyPr/>
                      </wps:wsp>
                      <wps:wsp>
                        <wps:cNvSpPr/>
                        <wps:spPr>
                          <a:xfrm>
                            <a:off x="68760" y="34200"/>
                            <a:ext cx="1325880" cy="663120"/>
                          </a:xfrm>
                          <a:prstGeom prst="rect">
                            <a:avLst/>
                          </a:prstGeom>
                          <a:solidFill>
                            <a:srgbClr val="ffffff"/>
                          </a:solidFill>
                          <a:ln w="0">
                            <a:noFill/>
                          </a:ln>
                        </wps:spPr>
                        <wps:style>
                          <a:lnRef idx="0"/>
                          <a:fillRef idx="0"/>
                          <a:effectRef idx="0"/>
                          <a:fontRef idx="minor"/>
                        </wps:style>
                        <wps:txbx>
                          <w:txbxContent>
                            <w:p>
                              <w:pPr>
                                <w:overflowPunct w:val="false"/>
                                <w:spacing w:before="0" w:after="0" w:lineRule="auto" w:line="240"/>
                                <w:jc w:val="center"/>
                                <w:rPr/>
                              </w:pP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Einleitung von </w:t>
                              </w:r>
                              <w:r>
                                <w:rPr>
                                  <w:b w:val="false"/>
                                  <w:u w:val="none"/>
                                  <w:dstrike w:val="false"/>
                                  <w:strike w:val="false"/>
                                  <w:i w:val="false"/>
                                  <w:vertAlign w:val="baseline"/>
                                  <w:position w:val="0"/>
                                  <w:sz w:val="22"/>
                                  <w:spacing w:val="0"/>
                                  <w:szCs w:val="22"/>
                                  <w:bCs w:val="false"/>
                                  <w:iCs w:val="false"/>
                                  <w:smallCaps w:val="false"/>
                                  <w:caps w:val="false"/>
                                  <w:sz w:val="22"/>
                                  <w:color w:val="auto"/>
                                </w:rPr>
                                <w:t>Korrekturmaßnahmen</w:t>
                              </w:r>
                              <w:r>
                                <w:rPr>
                                  <w:b w:val="false"/>
                                  <w:u w:val="none"/>
                                  <w:dstrike w:val="false"/>
                                  <w:strike w:val="false"/>
                                  <w:i w:val="false"/>
                                  <w:vertAlign w:val="baseline"/>
                                  <w:position w:val="0"/>
                                  <w:sz w:val="22"/>
                                  <w:spacing w:val="0"/>
                                  <w:szCs w:val="22"/>
                                  <w:bCs w:val="false"/>
                                  <w:iCs w:val="false"/>
                                  <w:smallCaps w:val="false"/>
                                  <w:caps w:val="false"/>
                                  <w:sz w:val="22"/>
                                  <w:color w:val="auto"/>
                                </w:rPr>
                                <w:t>, ggf. Kundeninformation</w:t>
                              </w:r>
                            </w:p>
                          </w:txbxContent>
                        </wps:txbx>
                        <wps:bodyPr tIns="80640" bIns="80640" anchor="t" upright="1">
                          <a:noAutofit/>
                        </wps:bodyPr>
                      </wps:wsp>
                    </wpg:wgp>
                  </a:graphicData>
                </a:graphic>
              </wp:anchor>
            </w:drawing>
          </mc:Choice>
          <mc:Fallback>
            <w:pict>
              <v:group id="shape_0" alt="Gruppieren 4" style="position:absolute;margin-left:179pt;margin-top:10.25pt;width:115.2pt;height:57.6pt" coordorigin="3580,205" coordsize="2304,1152">
                <v:rect id="shape_0" ID="Text Box 14" path="m0,0l-2147483645,0l-2147483645,-2147483646l0,-2147483646xe" fillcolor="white" stroked="f" o:allowincell="f" style="position:absolute;left:3688;top:259;width:2087;height:1043;mso-wrap-style:square;v-text-anchor:top">
                  <v:textbox>
                    <w:txbxContent>
                      <w:p>
                        <w:pPr>
                          <w:overflowPunct w:val="false"/>
                          <w:spacing w:before="0" w:after="0" w:lineRule="auto" w:line="240"/>
                          <w:jc w:val="center"/>
                          <w:rPr/>
                        </w:pPr>
                        <w:r>
                          <w:rPr>
                            <w:b w:val="false"/>
                            <w:u w:val="none"/>
                            <w:dstrike w:val="false"/>
                            <w:strike w:val="false"/>
                            <w:i w:val="false"/>
                            <w:vertAlign w:val="baseline"/>
                            <w:position w:val="0"/>
                            <w:sz w:val="22"/>
                            <w:spacing w:val="0"/>
                            <w:szCs w:val="22"/>
                            <w:bCs w:val="false"/>
                            <w:iCs w:val="false"/>
                            <w:smallCaps w:val="false"/>
                            <w:caps w:val="false"/>
                            <w:sz w:val="22"/>
                            <w:color w:val="auto"/>
                          </w:rPr>
                          <w:t xml:space="preserve">Einleitung von </w:t>
                        </w:r>
                        <w:r>
                          <w:rPr>
                            <w:b w:val="false"/>
                            <w:u w:val="none"/>
                            <w:dstrike w:val="false"/>
                            <w:strike w:val="false"/>
                            <w:i w:val="false"/>
                            <w:vertAlign w:val="baseline"/>
                            <w:position w:val="0"/>
                            <w:sz w:val="22"/>
                            <w:spacing w:val="0"/>
                            <w:szCs w:val="22"/>
                            <w:bCs w:val="false"/>
                            <w:iCs w:val="false"/>
                            <w:smallCaps w:val="false"/>
                            <w:caps w:val="false"/>
                            <w:sz w:val="22"/>
                            <w:color w:val="auto"/>
                          </w:rPr>
                          <w:t>Korrekturmaßnahmen</w:t>
                        </w:r>
                        <w:r>
                          <w:rPr>
                            <w:b w:val="false"/>
                            <w:u w:val="none"/>
                            <w:dstrike w:val="false"/>
                            <w:strike w:val="false"/>
                            <w:i w:val="false"/>
                            <w:vertAlign w:val="baseline"/>
                            <w:position w:val="0"/>
                            <w:sz w:val="22"/>
                            <w:spacing w:val="0"/>
                            <w:szCs w:val="22"/>
                            <w:bCs w:val="false"/>
                            <w:iCs w:val="false"/>
                            <w:smallCaps w:val="false"/>
                            <w:caps w:val="false"/>
                            <w:sz w:val="22"/>
                            <w:color w:val="auto"/>
                          </w:rPr>
                          <w:t>, ggf. Kundeninformation</w:t>
                        </w:r>
                      </w:p>
                    </w:txbxContent>
                  </v:textbox>
                  <v:fill o:detectmouseclick="t" type="solid" color2="black"/>
                  <v:stroke color="#3465a4" joinstyle="round" endcap="flat"/>
                  <w10:wrap type="none"/>
                </v:rect>
              </v:group>
            </w:pict>
          </mc:Fallback>
        </mc:AlternateContent>
      </w:r>
    </w:p>
    <w:p>
      <w:pPr>
        <w:pStyle w:val="Normal"/>
        <w:rPr/>
      </w:pPr>
      <w:r>
        <w:rPr/>
        <mc:AlternateContent>
          <mc:Choice Requires="wps">
            <w:drawing>
              <wp:anchor behindDoc="0" distT="52070" distB="52705" distL="20320" distR="14605" simplePos="0" locked="0" layoutInCell="0" allowOverlap="1" relativeHeight="42" wp14:anchorId="6E3E2B34">
                <wp:simplePos x="0" y="0"/>
                <wp:positionH relativeFrom="column">
                  <wp:posOffset>3835400</wp:posOffset>
                </wp:positionH>
                <wp:positionV relativeFrom="paragraph">
                  <wp:posOffset>173355</wp:posOffset>
                </wp:positionV>
                <wp:extent cx="765175" cy="635"/>
                <wp:effectExtent l="0" t="24765" r="9525" b="25400"/>
                <wp:wrapNone/>
                <wp:docPr id="16" name="Gerade Verbindung 3"/>
                <a:graphic xmlns:a="http://schemas.openxmlformats.org/drawingml/2006/main">
                  <a:graphicData uri="http://schemas.microsoft.com/office/word/2010/wordprocessingShape">
                    <wps:wsp>
                      <wps:cNvSpPr/>
                      <wps:spPr>
                        <a:xfrm flipH="1">
                          <a:off x="0" y="0"/>
                          <a:ext cx="765000" cy="720"/>
                        </a:xfrm>
                        <a:prstGeom prst="line">
                          <a:avLst/>
                        </a:prstGeom>
                        <a:ln w="19050">
                          <a:solidFill>
                            <a:srgbClr val="ff0000"/>
                          </a:solidFill>
                          <a:round/>
                          <a:tailEnd len="lg" type="triangle" w="sm"/>
                        </a:ln>
                      </wps:spPr>
                      <wps:style>
                        <a:lnRef idx="0"/>
                        <a:fillRef idx="0"/>
                        <a:effectRef idx="0"/>
                        <a:fontRef idx="minor"/>
                      </wps:style>
                      <wps:bodyPr/>
                    </wps:wsp>
                  </a:graphicData>
                </a:graphic>
              </wp:anchor>
            </w:drawing>
          </mc:Choice>
          <mc:Fallback>
            <w:pict>
              <v:line id="shape_0" from="302pt,13.65pt" to="362.2pt,13.65pt" ID="Gerade Verbindung 3" stroked="t" o:allowincell="f" style="position:absolute;flip:x" wp14:anchorId="6E3E2B34">
                <v:stroke color="red" weight="19080" endarrow="block" endarrowwidth="narrow" endarrowlength="long" joinstyle="round" endcap="flat"/>
                <v:fill o:detectmouseclick="t" on="false"/>
                <w10:wrap type="none"/>
              </v:line>
            </w:pict>
          </mc:Fallback>
        </mc:AlternateContent>
        <mc:AlternateContent>
          <mc:Choice Requires="wps">
            <w:drawing>
              <wp:anchor behindDoc="0" distT="44450" distB="50800" distL="21590" distR="13335" simplePos="0" locked="0" layoutInCell="0" allowOverlap="1" relativeHeight="43" wp14:anchorId="11D32685">
                <wp:simplePos x="0" y="0"/>
                <wp:positionH relativeFrom="column">
                  <wp:posOffset>1379220</wp:posOffset>
                </wp:positionH>
                <wp:positionV relativeFrom="paragraph">
                  <wp:posOffset>194310</wp:posOffset>
                </wp:positionV>
                <wp:extent cx="765175" cy="635"/>
                <wp:effectExtent l="635" t="24765" r="9525" b="25400"/>
                <wp:wrapNone/>
                <wp:docPr id="17" name="Gerade Verbindung 2"/>
                <a:graphic xmlns:a="http://schemas.openxmlformats.org/drawingml/2006/main">
                  <a:graphicData uri="http://schemas.microsoft.com/office/word/2010/wordprocessingShape">
                    <wps:wsp>
                      <wps:cNvSpPr/>
                      <wps:spPr>
                        <a:xfrm flipH="1">
                          <a:off x="0" y="0"/>
                          <a:ext cx="765000" cy="720"/>
                        </a:xfrm>
                        <a:prstGeom prst="line">
                          <a:avLst/>
                        </a:prstGeom>
                        <a:ln w="19050">
                          <a:solidFill>
                            <a:srgbClr val="ff0000"/>
                          </a:solidFill>
                          <a:round/>
                          <a:tailEnd len="lg" type="triangle" w="sm"/>
                        </a:ln>
                      </wps:spPr>
                      <wps:style>
                        <a:lnRef idx="0"/>
                        <a:fillRef idx="0"/>
                        <a:effectRef idx="0"/>
                        <a:fontRef idx="minor"/>
                      </wps:style>
                      <wps:bodyPr/>
                    </wps:wsp>
                  </a:graphicData>
                </a:graphic>
              </wp:anchor>
            </w:drawing>
          </mc:Choice>
          <mc:Fallback>
            <w:pict>
              <v:line id="shape_0" from="108.6pt,15.3pt" to="168.8pt,15.3pt" ID="Gerade Verbindung 2" stroked="t" o:allowincell="f" style="position:absolute;flip:x" wp14:anchorId="11D32685">
                <v:stroke color="red" weight="19080" endarrow="block" endarrowwidth="narrow" endarrowlength="long" joinstyle="round" endcap="flat"/>
                <v:fill o:detectmouseclick="t" on="false"/>
                <w10:wrap type="none"/>
              </v:line>
            </w:pict>
          </mc:Fallback>
        </mc:AlternateContent>
      </w:r>
    </w:p>
    <w:p>
      <w:pPr>
        <w:pStyle w:val="Normal"/>
        <w:rPr/>
      </w:pPr>
      <w:r>
        <w:rPr/>
      </w:r>
    </w:p>
    <w:p>
      <w:pPr>
        <w:pStyle w:val="Normal"/>
        <w:rPr/>
      </w:pPr>
      <w:r>
        <w:rPr/>
        <w:t>Abbildung 1</w:t>
      </w:r>
    </w:p>
    <w:p>
      <w:pPr>
        <w:pStyle w:val="Normal"/>
        <w:rPr/>
      </w:pPr>
      <w:r>
        <w:rPr/>
      </w:r>
      <w:r>
        <w:br w:type="page"/>
      </w:r>
    </w:p>
    <w:p>
      <w:pPr>
        <w:pStyle w:val="Berschrift1"/>
        <w:numPr>
          <w:ilvl w:val="0"/>
          <w:numId w:val="1"/>
        </w:numPr>
        <w:suppressAutoHyphens w:val="true"/>
        <w:spacing w:before="600" w:after="120"/>
        <w:ind w:left="431" w:hanging="431"/>
        <w:rPr/>
      </w:pPr>
      <w:bookmarkStart w:id="9" w:name="_Toc285120927"/>
      <w:bookmarkStart w:id="10" w:name="_Toc511135592"/>
      <w:r>
        <w:rPr/>
        <w:t>4. Beschreibung</w:t>
      </w:r>
      <w:bookmarkEnd w:id="9"/>
      <w:bookmarkEnd w:id="10"/>
    </w:p>
    <w:p>
      <w:pPr>
        <w:pStyle w:val="Berschrift2"/>
        <w:rPr/>
      </w:pPr>
      <w:bookmarkStart w:id="11" w:name="__RefHeading__40_310881513"/>
      <w:bookmarkStart w:id="12" w:name="_Toc285120929"/>
      <w:bookmarkStart w:id="13" w:name="_Toc511135593"/>
      <w:bookmarkEnd w:id="11"/>
      <w:bookmarkEnd w:id="12"/>
      <w:r>
        <w:rPr/>
        <w:t>4.1 Lenkung von Nichtkonformitäten</w:t>
      </w:r>
      <w:bookmarkEnd w:id="13"/>
    </w:p>
    <w:p>
      <w:pPr>
        <w:pStyle w:val="Berschrift3"/>
        <w:rPr>
          <w:rFonts w:ascii="Myriad Pro" w:hAnsi="Myriad Pro" w:asciiTheme="minorHAnsi" w:hAnsiTheme="minorHAnsi"/>
        </w:rPr>
      </w:pPr>
      <w:bookmarkStart w:id="14" w:name="_Toc511135594"/>
      <w:r>
        <w:rPr>
          <w:rFonts w:asciiTheme="minorHAnsi" w:hAnsiTheme="minorHAnsi"/>
        </w:rPr>
        <w:t>4.1.1</w:t>
        <w:tab/>
        <w:t>Quellen der Veranlassung von Korrekturmaßnahmen</w:t>
      </w:r>
      <w:bookmarkEnd w:id="14"/>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Interne und externe Audits</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Prüfergebnisse von Dienstleistungen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Statistischen Auswertungen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interne Reviews</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Analysen des Arbeits- und Gesundheitsschutzes</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Kundenreklamationen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Gestiegene Fehlerkosten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Änderungen übergeordneter Dokumente</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Änderungen in der betrieblichen Organisationsstruktur</w:t>
      </w:r>
    </w:p>
    <w:p>
      <w:pPr>
        <w:pStyle w:val="Berschrift3"/>
        <w:rPr>
          <w:rFonts w:ascii="Myriad Pro" w:hAnsi="Myriad Pro" w:asciiTheme="minorHAnsi" w:hAnsiTheme="minorHAnsi"/>
        </w:rPr>
      </w:pPr>
      <w:bookmarkStart w:id="15" w:name="_Toc511135595"/>
      <w:r>
        <w:rPr>
          <w:rFonts w:asciiTheme="minorHAnsi" w:hAnsiTheme="minorHAnsi"/>
        </w:rPr>
        <w:t>4.1.2</w:t>
        <w:tab/>
        <w:t>Handlungsmöglichkeiten / Maßnahmen</w:t>
      </w:r>
      <w:bookmarkEnd w:id="15"/>
    </w:p>
    <w:p>
      <w:pPr>
        <w:pStyle w:val="Normal"/>
        <w:spacing w:before="120" w:after="120"/>
        <w:rPr/>
      </w:pPr>
      <w:r>
        <w:rPr/>
        <w:t>Es stehen verschiedene Handlungsmöglichkeiten zur Auswahl. Diese werden durch die Ursache der Nichtkonformität bestimmt bzw. angepasst.</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Im Fall organisatorischer Fehler</w:t>
      </w:r>
    </w:p>
    <w:p>
      <w:pPr>
        <w:pStyle w:val="Normal"/>
        <w:numPr>
          <w:ilvl w:val="0"/>
          <w:numId w:val="4"/>
        </w:numPr>
        <w:spacing w:before="0" w:after="0"/>
        <w:ind w:left="1134" w:hanging="360"/>
        <w:jc w:val="left"/>
        <w:rPr/>
      </w:pPr>
      <w:r>
        <w:rPr/>
        <w:t>Personalwechsel</w:t>
      </w:r>
    </w:p>
    <w:p>
      <w:pPr>
        <w:pStyle w:val="Normal"/>
        <w:numPr>
          <w:ilvl w:val="0"/>
          <w:numId w:val="4"/>
        </w:numPr>
        <w:spacing w:before="0" w:after="0"/>
        <w:ind w:left="1134" w:hanging="360"/>
        <w:jc w:val="left"/>
        <w:rPr/>
      </w:pPr>
      <w:r>
        <w:rPr/>
        <w:t>Personalbeschaffung</w:t>
      </w:r>
    </w:p>
    <w:p>
      <w:pPr>
        <w:pStyle w:val="Normal"/>
        <w:numPr>
          <w:ilvl w:val="0"/>
          <w:numId w:val="4"/>
        </w:numPr>
        <w:spacing w:before="0" w:after="0"/>
        <w:ind w:left="1134" w:hanging="360"/>
        <w:jc w:val="left"/>
        <w:rPr/>
      </w:pPr>
      <w:r>
        <w:rPr/>
        <w:t>Präzisierung des Aufgabengebietes (Stellenbeschreibung)</w:t>
      </w:r>
    </w:p>
    <w:p>
      <w:pPr>
        <w:pStyle w:val="Normal"/>
        <w:numPr>
          <w:ilvl w:val="0"/>
          <w:numId w:val="4"/>
        </w:numPr>
        <w:spacing w:before="0" w:after="0"/>
        <w:ind w:left="1134" w:hanging="360"/>
        <w:jc w:val="left"/>
        <w:rPr/>
      </w:pPr>
      <w:r>
        <w:rPr/>
        <w:t>Präzisierung des Arbeitsauftrages</w:t>
      </w:r>
    </w:p>
    <w:p>
      <w:pPr>
        <w:pStyle w:val="Normal"/>
        <w:numPr>
          <w:ilvl w:val="0"/>
          <w:numId w:val="4"/>
        </w:numPr>
        <w:ind w:left="1134" w:hanging="360"/>
        <w:jc w:val="left"/>
        <w:rPr/>
      </w:pPr>
      <w:r>
        <w:rPr/>
        <w:t>Schulung des Personals</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Im Fall technikbedingter Fehler</w:t>
      </w:r>
    </w:p>
    <w:p>
      <w:pPr>
        <w:pStyle w:val="Normal"/>
        <w:numPr>
          <w:ilvl w:val="0"/>
          <w:numId w:val="4"/>
        </w:numPr>
        <w:spacing w:before="0" w:after="0"/>
        <w:ind w:left="1134" w:hanging="360"/>
        <w:jc w:val="left"/>
        <w:rPr/>
      </w:pPr>
      <w:r>
        <w:rPr/>
        <w:t>Wiederherstellung der Funktionstüchtigkeit defekter Arbeitsmittel</w:t>
      </w:r>
    </w:p>
    <w:p>
      <w:pPr>
        <w:pStyle w:val="Normal"/>
        <w:numPr>
          <w:ilvl w:val="0"/>
          <w:numId w:val="4"/>
        </w:numPr>
        <w:spacing w:before="0" w:after="0"/>
        <w:ind w:left="1134" w:hanging="360"/>
        <w:jc w:val="left"/>
        <w:rPr/>
      </w:pPr>
      <w:r>
        <w:rPr/>
        <w:t>Ergänzung fehlender Arbeitsmittel</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Im Fall personenbedingter Fehler</w:t>
      </w:r>
    </w:p>
    <w:p>
      <w:pPr>
        <w:pStyle w:val="Normal"/>
        <w:numPr>
          <w:ilvl w:val="0"/>
          <w:numId w:val="4"/>
        </w:numPr>
        <w:spacing w:before="0" w:after="0"/>
        <w:ind w:left="1134" w:hanging="360"/>
        <w:jc w:val="left"/>
        <w:rPr/>
      </w:pPr>
      <w:r>
        <w:rPr/>
        <w:t>Ermittlung des fehlbaren Mitarbeiters</w:t>
      </w:r>
    </w:p>
    <w:p>
      <w:pPr>
        <w:pStyle w:val="Normal"/>
        <w:numPr>
          <w:ilvl w:val="0"/>
          <w:numId w:val="4"/>
        </w:numPr>
        <w:spacing w:before="0" w:after="0"/>
        <w:ind w:left="1134" w:hanging="360"/>
        <w:jc w:val="left"/>
        <w:rPr/>
      </w:pPr>
      <w:r>
        <w:rPr/>
        <w:t>Belehrung vor Ort</w:t>
      </w:r>
    </w:p>
    <w:p>
      <w:pPr>
        <w:pStyle w:val="Normal"/>
        <w:numPr>
          <w:ilvl w:val="0"/>
          <w:numId w:val="4"/>
        </w:numPr>
        <w:spacing w:before="0" w:after="0"/>
        <w:ind w:left="1134" w:hanging="360"/>
        <w:jc w:val="left"/>
        <w:rPr/>
      </w:pPr>
      <w:r>
        <w:rPr/>
        <w:t>Ermittlung von Schulungsbedarf</w:t>
      </w:r>
    </w:p>
    <w:p>
      <w:pPr>
        <w:pStyle w:val="Normal"/>
        <w:numPr>
          <w:ilvl w:val="0"/>
          <w:numId w:val="4"/>
        </w:numPr>
        <w:spacing w:before="0" w:after="0"/>
        <w:ind w:left="1134" w:hanging="360"/>
        <w:jc w:val="left"/>
        <w:rPr/>
      </w:pPr>
      <w:r>
        <w:rPr/>
        <w:t>Veranlassung von Schulungsmaßnahmen</w:t>
      </w:r>
    </w:p>
    <w:p>
      <w:pPr>
        <w:pStyle w:val="Normal"/>
        <w:numPr>
          <w:ilvl w:val="0"/>
          <w:numId w:val="4"/>
        </w:numPr>
        <w:spacing w:before="0" w:after="0"/>
        <w:ind w:left="1134" w:hanging="360"/>
        <w:jc w:val="left"/>
        <w:rPr/>
      </w:pPr>
      <w:r>
        <w:rPr/>
        <w:t>Einleitung von Personalmaßnahmen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Im Fall informationsbedingter Fehler</w:t>
      </w:r>
    </w:p>
    <w:p>
      <w:pPr>
        <w:pStyle w:val="Normal"/>
        <w:numPr>
          <w:ilvl w:val="0"/>
          <w:numId w:val="4"/>
        </w:numPr>
        <w:spacing w:before="0" w:after="0"/>
        <w:ind w:left="1134" w:hanging="360"/>
        <w:jc w:val="left"/>
        <w:rPr/>
      </w:pPr>
      <w:r>
        <w:rPr/>
        <w:t>Ermittlung der Fehlinformation</w:t>
      </w:r>
    </w:p>
    <w:p>
      <w:pPr>
        <w:pStyle w:val="Normal"/>
        <w:numPr>
          <w:ilvl w:val="0"/>
          <w:numId w:val="4"/>
        </w:numPr>
        <w:spacing w:before="0" w:after="0"/>
        <w:ind w:left="1134" w:hanging="360"/>
        <w:jc w:val="left"/>
        <w:rPr/>
      </w:pPr>
      <w:r>
        <w:rPr/>
        <w:t>Analyse des Informationsweges</w:t>
      </w:r>
    </w:p>
    <w:p>
      <w:pPr>
        <w:pStyle w:val="Normal"/>
        <w:numPr>
          <w:ilvl w:val="0"/>
          <w:numId w:val="4"/>
        </w:numPr>
        <w:spacing w:before="0" w:after="0"/>
        <w:ind w:left="1134" w:hanging="360"/>
        <w:jc w:val="left"/>
        <w:rPr/>
      </w:pPr>
      <w:r>
        <w:rPr/>
        <w:t>Prüfung der Informationsregelungen</w:t>
      </w:r>
    </w:p>
    <w:p>
      <w:pPr>
        <w:pStyle w:val="Normal"/>
        <w:numPr>
          <w:ilvl w:val="0"/>
          <w:numId w:val="4"/>
        </w:numPr>
        <w:spacing w:before="0" w:after="0"/>
        <w:ind w:left="1134" w:hanging="360"/>
        <w:jc w:val="left"/>
        <w:rPr/>
      </w:pPr>
      <w:r>
        <w:rPr/>
        <w:t>Festlegung der Korrektur-/Vorbeugungsmaßnahmen</w:t>
      </w:r>
    </w:p>
    <w:p>
      <w:pPr>
        <w:pStyle w:val="Normal"/>
        <w:numPr>
          <w:ilvl w:val="0"/>
          <w:numId w:val="3"/>
        </w:numPr>
        <w:tabs>
          <w:tab w:val="clear" w:pos="708"/>
          <w:tab w:val="left" w:pos="567" w:leader="none"/>
          <w:tab w:val="left" w:pos="2269" w:leader="none"/>
          <w:tab w:val="left" w:pos="3969" w:leader="none"/>
        </w:tabs>
        <w:spacing w:lineRule="auto" w:line="240" w:before="120" w:after="120"/>
        <w:ind w:left="709" w:hanging="284"/>
        <w:rPr/>
      </w:pPr>
      <w:r>
        <w:rPr/>
        <w:t>Im Fall arbeitssicherheitsbedingter Fehler</w:t>
      </w:r>
    </w:p>
    <w:p>
      <w:pPr>
        <w:pStyle w:val="Normal"/>
        <w:numPr>
          <w:ilvl w:val="0"/>
          <w:numId w:val="4"/>
        </w:numPr>
        <w:spacing w:before="0" w:after="0"/>
        <w:ind w:left="1134" w:hanging="360"/>
        <w:jc w:val="left"/>
        <w:rPr/>
      </w:pPr>
      <w:r>
        <w:rPr/>
        <w:t>Herstellung der Begehbarkeit im Verantwortungsbereich</w:t>
      </w:r>
    </w:p>
    <w:p>
      <w:pPr>
        <w:pStyle w:val="Normal"/>
        <w:numPr>
          <w:ilvl w:val="0"/>
          <w:numId w:val="4"/>
        </w:numPr>
        <w:spacing w:before="0" w:after="0"/>
        <w:ind w:left="1134" w:hanging="360"/>
        <w:jc w:val="left"/>
        <w:rPr/>
      </w:pPr>
      <w:r>
        <w:rPr/>
        <w:t>Information an den Kunden</w:t>
      </w:r>
    </w:p>
    <w:p>
      <w:pPr>
        <w:pStyle w:val="Normal"/>
        <w:numPr>
          <w:ilvl w:val="0"/>
          <w:numId w:val="4"/>
        </w:numPr>
        <w:spacing w:before="0" w:after="0"/>
        <w:ind w:left="1134" w:hanging="360"/>
        <w:jc w:val="left"/>
        <w:rPr/>
      </w:pPr>
      <w:r>
        <w:rPr/>
        <w:t>Information an FASI</w:t>
      </w:r>
    </w:p>
    <w:p>
      <w:pPr>
        <w:pStyle w:val="Normal"/>
        <w:numPr>
          <w:ilvl w:val="0"/>
          <w:numId w:val="4"/>
        </w:numPr>
        <w:spacing w:before="0" w:after="0"/>
        <w:ind w:left="1134" w:hanging="360"/>
        <w:jc w:val="left"/>
        <w:rPr/>
      </w:pPr>
      <w:r>
        <w:rPr/>
        <w:t>Beschaffung/Bevorratung der Gesundheits- und Arbeitsschutzausrüstung</w:t>
      </w:r>
    </w:p>
    <w:p>
      <w:pPr>
        <w:pStyle w:val="Normal"/>
        <w:numPr>
          <w:ilvl w:val="0"/>
          <w:numId w:val="4"/>
        </w:numPr>
        <w:spacing w:before="0" w:after="0"/>
        <w:ind w:left="1134" w:hanging="360"/>
        <w:jc w:val="left"/>
        <w:rPr/>
      </w:pPr>
      <w:r>
        <w:rPr/>
        <w:t>Einleitung von Personalmaßnahmen</w:t>
      </w:r>
    </w:p>
    <w:p>
      <w:pPr>
        <w:pStyle w:val="Berschrift2"/>
        <w:rPr/>
      </w:pPr>
      <w:bookmarkStart w:id="16" w:name="_Toc511135596"/>
      <w:r>
        <w:rPr/>
        <w:t>4.2</w:t>
        <w:tab/>
        <w:t>Einleitung von Korrektur- und Vorbeugungsmaßnahmen</w:t>
      </w:r>
      <w:bookmarkEnd w:id="16"/>
    </w:p>
    <w:p>
      <w:pPr>
        <w:pStyle w:val="Normal"/>
        <w:tabs>
          <w:tab w:val="clear" w:pos="708"/>
          <w:tab w:val="left" w:pos="3969" w:leader="none"/>
        </w:tabs>
        <w:ind w:left="1418" w:hanging="1418"/>
        <w:rPr/>
      </w:pPr>
      <w:r>
        <w:rPr>
          <w:b/>
        </w:rPr>
        <w:t>Grundsatz</w:t>
      </w:r>
      <w:r>
        <w:rPr>
          <w:rFonts w:ascii="Arial" w:hAnsi="Arial"/>
          <w:sz w:val="20"/>
          <w:szCs w:val="20"/>
        </w:rPr>
        <w:t>:</w:t>
        <w:tab/>
      </w:r>
      <w:r>
        <w:rPr/>
        <w:t>Alle Korrekturmaßnahmen sind darauf auszurichten, eine dauerhafte Beseitigung der Fehlerursachen zu gewährleisten.</w:t>
      </w:r>
    </w:p>
    <w:p>
      <w:pPr>
        <w:pStyle w:val="Normal"/>
        <w:rPr/>
      </w:pPr>
      <w:r>
        <w:rPr/>
        <w:t>Zur schriftlichen Veranlassung einer Vorbeugungs- / Korrekturmaßnahme findet das Formblatt</w:t>
        <w:br/>
        <w:t xml:space="preserve">4-4_1 Anwendung. </w:t>
      </w:r>
    </w:p>
    <w:p>
      <w:pPr>
        <w:pStyle w:val="Normal"/>
        <w:rPr/>
      </w:pPr>
      <w:r>
        <w:rPr/>
        <w:t>Folgende Festlegungen gelten für das Führen des Formblattes:</w:t>
      </w:r>
    </w:p>
    <w:p>
      <w:pPr>
        <w:pStyle w:val="ListParagraph"/>
        <w:numPr>
          <w:ilvl w:val="0"/>
          <w:numId w:val="5"/>
        </w:numPr>
        <w:tabs>
          <w:tab w:val="clear" w:pos="708"/>
          <w:tab w:val="left" w:pos="567" w:leader="none"/>
          <w:tab w:val="left" w:pos="2552" w:leader="none"/>
        </w:tabs>
        <w:suppressAutoHyphens w:val="true"/>
        <w:spacing w:lineRule="auto" w:line="240" w:before="0" w:after="200"/>
        <w:ind w:left="2552" w:hanging="2195"/>
        <w:contextualSpacing w:val="false"/>
        <w:jc w:val="left"/>
        <w:rPr>
          <w:highlight w:val="yellow"/>
        </w:rPr>
      </w:pPr>
      <w:r>
        <w:rPr/>
        <w:t>Spalte „1“</w:t>
      </w:r>
      <w:r>
        <w:rPr>
          <w:rFonts w:ascii="Arial" w:hAnsi="Arial"/>
        </w:rPr>
        <w:tab/>
      </w:r>
      <w:r>
        <w:rPr/>
        <w:t xml:space="preserve">Eintrag durch Auditleiter, </w:t>
      </w:r>
      <w:r>
        <w:rPr>
          <w:highlight w:val="yellow"/>
        </w:rPr>
        <w:t>Zuordnung der Feststellung zum Referenzdokument</w:t>
      </w:r>
    </w:p>
    <w:p>
      <w:pPr>
        <w:pStyle w:val="ListParagraph"/>
        <w:numPr>
          <w:ilvl w:val="0"/>
          <w:numId w:val="5"/>
        </w:numPr>
        <w:tabs>
          <w:tab w:val="clear" w:pos="708"/>
          <w:tab w:val="left" w:pos="567" w:leader="none"/>
          <w:tab w:val="left" w:pos="2552" w:leader="none"/>
        </w:tabs>
        <w:suppressAutoHyphens w:val="true"/>
        <w:spacing w:lineRule="auto" w:line="240" w:before="0" w:after="200"/>
        <w:ind w:left="714" w:hanging="357"/>
        <w:contextualSpacing w:val="false"/>
        <w:jc w:val="left"/>
        <w:rPr>
          <w:rFonts w:ascii="Arial" w:hAnsi="Arial"/>
        </w:rPr>
      </w:pPr>
      <w:r>
        <w:rPr/>
        <w:t>Spalte „2“</w:t>
      </w:r>
      <w:r>
        <w:rPr>
          <w:rFonts w:ascii="Arial" w:hAnsi="Arial"/>
        </w:rPr>
        <w:tab/>
      </w:r>
      <w:r>
        <w:rPr/>
        <w:t xml:space="preserve">Eintrag durch Feststellenden, Formulierung des Mangels, des </w:t>
        <w:tab/>
        <w:t>Verbesserungspotenzials</w:t>
      </w:r>
    </w:p>
    <w:p>
      <w:pPr>
        <w:pStyle w:val="ListParagraph"/>
        <w:numPr>
          <w:ilvl w:val="0"/>
          <w:numId w:val="5"/>
        </w:numPr>
        <w:tabs>
          <w:tab w:val="clear" w:pos="708"/>
          <w:tab w:val="left" w:pos="567" w:leader="none"/>
          <w:tab w:val="left" w:pos="2552" w:leader="none"/>
        </w:tabs>
        <w:suppressAutoHyphens w:val="true"/>
        <w:spacing w:lineRule="auto" w:line="240" w:before="0" w:after="200"/>
        <w:ind w:left="714" w:hanging="357"/>
        <w:contextualSpacing w:val="false"/>
        <w:rPr/>
      </w:pPr>
      <w:r>
        <w:rPr/>
        <w:t>Spalten „3“ bis „6“</w:t>
      </w:r>
      <w:r>
        <w:rPr>
          <w:rFonts w:ascii="Arial" w:hAnsi="Arial"/>
        </w:rPr>
        <w:tab/>
      </w:r>
      <w:r>
        <w:rPr/>
        <w:t>Eintrag durch Bereichs-/Prozessverantwortlichen</w:t>
      </w:r>
    </w:p>
    <w:p>
      <w:pPr>
        <w:pStyle w:val="ListParagraph"/>
        <w:numPr>
          <w:ilvl w:val="0"/>
          <w:numId w:val="5"/>
        </w:numPr>
        <w:tabs>
          <w:tab w:val="clear" w:pos="708"/>
          <w:tab w:val="left" w:pos="567" w:leader="none"/>
          <w:tab w:val="left" w:pos="2552" w:leader="none"/>
        </w:tabs>
        <w:suppressAutoHyphens w:val="true"/>
        <w:spacing w:lineRule="auto" w:line="240" w:before="0" w:after="0"/>
        <w:ind w:left="714" w:hanging="357"/>
        <w:contextualSpacing w:val="false"/>
        <w:rPr>
          <w:rFonts w:ascii="Arial" w:hAnsi="Arial"/>
        </w:rPr>
      </w:pPr>
      <w:r>
        <w:rPr/>
        <w:t>Spalten „7“ und „8“</w:t>
      </w:r>
      <w:r>
        <w:rPr>
          <w:rFonts w:ascii="Arial" w:hAnsi="Arial"/>
        </w:rPr>
        <w:tab/>
      </w:r>
      <w:r>
        <w:rPr/>
        <w:t>Eintrag durch QMB, in Zusammenarbeit mit Bereichs-/Prozess-</w:t>
        <w:tab/>
        <w:t>verantwortlichem</w:t>
      </w:r>
    </w:p>
    <w:p>
      <w:pPr>
        <w:pStyle w:val="Normal"/>
        <w:tabs>
          <w:tab w:val="clear" w:pos="708"/>
          <w:tab w:val="left" w:pos="2269" w:leader="none"/>
          <w:tab w:val="left" w:pos="3969" w:leader="none"/>
        </w:tabs>
        <w:rPr>
          <w:rFonts w:ascii="Arial" w:hAnsi="Arial"/>
          <w:sz w:val="20"/>
          <w:szCs w:val="20"/>
        </w:rPr>
      </w:pPr>
      <w:r>
        <w:rPr>
          <w:rFonts w:ascii="Arial" w:hAnsi="Arial"/>
          <w:sz w:val="20"/>
          <w:szCs w:val="20"/>
        </w:rPr>
      </w:r>
    </w:p>
    <w:p>
      <w:pPr>
        <w:pStyle w:val="Normal"/>
        <w:tabs>
          <w:tab w:val="clear" w:pos="708"/>
          <w:tab w:val="left" w:pos="2269" w:leader="none"/>
          <w:tab w:val="left" w:pos="3969" w:leader="none"/>
        </w:tabs>
        <w:rPr>
          <w:rFonts w:ascii="Arial" w:hAnsi="Arial"/>
          <w:sz w:val="20"/>
          <w:szCs w:val="20"/>
        </w:rPr>
      </w:pPr>
      <w:r>
        <w:rPr>
          <w:rFonts w:ascii="Arial" w:hAnsi="Arial"/>
          <w:sz w:val="20"/>
          <w:szCs w:val="20"/>
        </w:rPr>
        <w:t>Die Ermittlung der Ursachen von Nichtkonformitäten hat systematisch zu erfolgen. Es sind Methoden anzuwenden (Fragetechniken, Ermittlung kausaler Zusammenhänge, u.a.) die die Ermittlung der “wahren“ Ursachen gestattet, um Aktionismus bzw. eine sich wiederholende erneute Festlegung von Maßnahmen zu vermeiden.</w:t>
      </w:r>
    </w:p>
    <w:p>
      <w:pPr>
        <w:pStyle w:val="Berschrift3"/>
        <w:rPr/>
      </w:pPr>
      <w:bookmarkStart w:id="17" w:name="_Toc511135597"/>
      <w:bookmarkStart w:id="18" w:name="_MON_1073743204"/>
      <w:bookmarkStart w:id="19" w:name="_MON_1062944624"/>
      <w:bookmarkStart w:id="20" w:name="_MON_1207408781"/>
      <w:bookmarkStart w:id="21" w:name="_MON_1207408765"/>
      <w:bookmarkEnd w:id="18"/>
      <w:bookmarkEnd w:id="19"/>
      <w:bookmarkEnd w:id="20"/>
      <w:bookmarkEnd w:id="21"/>
      <w:r>
        <w:rPr/>
        <w:t>4.2.1</w:t>
        <w:tab/>
        <w:t>Korrekturmaßnahmen bei Lieferanten</w:t>
      </w:r>
      <w:bookmarkEnd w:id="17"/>
    </w:p>
    <w:p>
      <w:pPr>
        <w:pStyle w:val="Normal"/>
        <w:rPr/>
      </w:pPr>
      <w:r>
        <w:rPr/>
        <w:t>Sind Korrekturmaßnahmen bei externen Anbietern notwendig, ist das Prinzip der vorliegenden Verfahrensanweisung anzuwenden. Die konkrete Form der Dokumentation ergibt sich aus dem Sachverhalt.</w:t>
      </w:r>
    </w:p>
    <w:p>
      <w:pPr>
        <w:pStyle w:val="Berschrift2"/>
        <w:rPr/>
      </w:pPr>
      <w:bookmarkStart w:id="22" w:name="_Toc511135598"/>
      <w:r>
        <w:rPr/>
        <w:t>4.3</w:t>
        <w:tab/>
        <w:t>Dokumentation der Maßnahmen</w:t>
      </w:r>
      <w:bookmarkEnd w:id="22"/>
    </w:p>
    <w:p>
      <w:pPr>
        <w:pStyle w:val="Normal"/>
        <w:tabs>
          <w:tab w:val="clear" w:pos="708"/>
          <w:tab w:val="left" w:pos="2269" w:leader="none"/>
          <w:tab w:val="left" w:pos="3969" w:leader="none"/>
        </w:tabs>
        <w:spacing w:before="120" w:after="120"/>
        <w:rPr/>
      </w:pPr>
      <w:r>
        <w:rPr/>
        <w:t>Folgende Dokumentationsformen finden Anwendung:</w:t>
      </w:r>
    </w:p>
    <w:p>
      <w:pPr>
        <w:pStyle w:val="ListParagraph"/>
        <w:numPr>
          <w:ilvl w:val="0"/>
          <w:numId w:val="2"/>
        </w:numPr>
        <w:rPr>
          <w:lang w:eastAsia="ar-SA"/>
        </w:rPr>
      </w:pPr>
      <w:r>
        <w:rPr>
          <w:lang w:eastAsia="ar-SA"/>
        </w:rPr>
        <w:t>dokumentierte Endabnahmen</w:t>
      </w:r>
    </w:p>
    <w:p>
      <w:pPr>
        <w:pStyle w:val="ListParagraph"/>
        <w:numPr>
          <w:ilvl w:val="0"/>
          <w:numId w:val="2"/>
        </w:numPr>
        <w:rPr>
          <w:lang w:eastAsia="ar-SA"/>
        </w:rPr>
      </w:pPr>
      <w:r>
        <w:rPr>
          <w:lang w:eastAsia="ar-SA"/>
        </w:rPr>
        <w:t>Eintrag in arbeitsbegleitende Dokumentation</w:t>
      </w:r>
    </w:p>
    <w:p>
      <w:pPr>
        <w:pStyle w:val="ListParagraph"/>
        <w:numPr>
          <w:ilvl w:val="0"/>
          <w:numId w:val="2"/>
        </w:numPr>
        <w:rPr>
          <w:lang w:eastAsia="ar-SA"/>
        </w:rPr>
      </w:pPr>
      <w:r>
        <w:rPr>
          <w:lang w:eastAsia="ar-SA"/>
        </w:rPr>
        <w:t xml:space="preserve">Belehrungen mit Unterschriftsnachweis </w:t>
      </w:r>
    </w:p>
    <w:p>
      <w:pPr>
        <w:pStyle w:val="ListParagraph"/>
        <w:numPr>
          <w:ilvl w:val="0"/>
          <w:numId w:val="2"/>
        </w:numPr>
        <w:rPr>
          <w:lang w:eastAsia="ar-SA"/>
        </w:rPr>
      </w:pPr>
      <w:r>
        <w:rPr>
          <w:lang w:eastAsia="ar-SA"/>
        </w:rPr>
        <w:t>Ergänzungen des Schulungsplanes</w:t>
      </w:r>
    </w:p>
    <w:p>
      <w:pPr>
        <w:pStyle w:val="ListParagraph"/>
        <w:numPr>
          <w:ilvl w:val="0"/>
          <w:numId w:val="2"/>
        </w:numPr>
        <w:rPr>
          <w:lang w:eastAsia="ar-SA"/>
        </w:rPr>
      </w:pPr>
      <w:r>
        <w:rPr>
          <w:lang w:eastAsia="ar-SA"/>
        </w:rPr>
        <w:t>Formblatt 04-04_01</w:t>
      </w:r>
    </w:p>
    <w:p>
      <w:pPr>
        <w:pStyle w:val="Normal"/>
        <w:tabs>
          <w:tab w:val="clear" w:pos="708"/>
          <w:tab w:val="left" w:pos="2835" w:leader="none"/>
          <w:tab w:val="left" w:pos="4536" w:leader="none"/>
        </w:tabs>
        <w:spacing w:lineRule="auto" w:line="240" w:before="120" w:after="120"/>
        <w:rPr>
          <w:rFonts w:ascii="Arial" w:hAnsi="Arial"/>
          <w:sz w:val="20"/>
          <w:szCs w:val="20"/>
        </w:rPr>
      </w:pPr>
      <w:r>
        <w:rPr>
          <w:rFonts w:ascii="Arial" w:hAnsi="Arial"/>
          <w:sz w:val="20"/>
          <w:szCs w:val="20"/>
        </w:rPr>
      </w:r>
    </w:p>
    <w:p>
      <w:pPr>
        <w:pStyle w:val="Normal"/>
        <w:tabs>
          <w:tab w:val="clear" w:pos="708"/>
          <w:tab w:val="left" w:pos="2269" w:leader="none"/>
          <w:tab w:val="left" w:pos="3969" w:leader="none"/>
        </w:tabs>
        <w:spacing w:before="120" w:after="120"/>
        <w:rPr/>
      </w:pPr>
      <w:r>
        <w:rPr/>
        <w:t>Das Ziel der dokumentierten Information und ihrer Aufbewahrung ist der Nachweis über</w:t>
      </w:r>
    </w:p>
    <w:p>
      <w:pPr>
        <w:pStyle w:val="ListParagraph"/>
        <w:numPr>
          <w:ilvl w:val="0"/>
          <w:numId w:val="2"/>
        </w:numPr>
        <w:rPr>
          <w:lang w:eastAsia="ar-SA"/>
        </w:rPr>
      </w:pPr>
      <w:r>
        <w:rPr>
          <w:lang w:eastAsia="ar-SA"/>
        </w:rPr>
        <w:t>die Art der Nichtkonformität</w:t>
      </w:r>
    </w:p>
    <w:p>
      <w:pPr>
        <w:pStyle w:val="ListParagraph"/>
        <w:numPr>
          <w:ilvl w:val="0"/>
          <w:numId w:val="2"/>
        </w:numPr>
        <w:rPr>
          <w:lang w:eastAsia="ar-SA"/>
        </w:rPr>
      </w:pPr>
      <w:r>
        <w:rPr>
          <w:lang w:eastAsia="ar-SA"/>
        </w:rPr>
        <w:t>die daraufhin getroffenen Maßnahmen und</w:t>
      </w:r>
    </w:p>
    <w:p>
      <w:pPr>
        <w:pStyle w:val="ListParagraph"/>
        <w:numPr>
          <w:ilvl w:val="0"/>
          <w:numId w:val="2"/>
        </w:numPr>
        <w:rPr>
          <w:lang w:eastAsia="ar-SA"/>
        </w:rPr>
      </w:pPr>
      <w:r>
        <w:rPr>
          <w:lang w:eastAsia="ar-SA"/>
        </w:rPr>
        <w:t>die Ergebnisse/</w:t>
      </w:r>
      <w:r>
        <w:rPr>
          <w:highlight w:val="yellow"/>
          <w:lang w:eastAsia="ar-SA"/>
        </w:rPr>
        <w:t>Wirksamkeit</w:t>
      </w:r>
      <w:r>
        <w:rPr>
          <w:lang w:eastAsia="ar-SA"/>
        </w:rPr>
        <w:t xml:space="preserve"> jeder Korrekturmaßnahme.</w:t>
      </w:r>
    </w:p>
    <w:p>
      <w:pPr>
        <w:pStyle w:val="Berschrift1"/>
        <w:numPr>
          <w:ilvl w:val="0"/>
          <w:numId w:val="1"/>
        </w:numPr>
        <w:suppressAutoHyphens w:val="true"/>
        <w:rPr/>
      </w:pPr>
      <w:bookmarkStart w:id="23" w:name="_Toc285120929"/>
      <w:bookmarkStart w:id="24" w:name="_Toc511135599"/>
      <w:bookmarkStart w:id="25" w:name="_Toc285120932"/>
      <w:bookmarkEnd w:id="23"/>
      <w:r>
        <w:rPr/>
        <w:t xml:space="preserve">5. Mitgeltende </w:t>
      </w:r>
      <w:bookmarkEnd w:id="25"/>
      <w:r>
        <w:rPr/>
        <w:t>Dokumente</w:t>
      </w:r>
      <w:bookmarkEnd w:id="24"/>
    </w:p>
    <w:p>
      <w:pPr>
        <w:pStyle w:val="ListParagraph"/>
        <w:numPr>
          <w:ilvl w:val="0"/>
          <w:numId w:val="2"/>
        </w:numPr>
        <w:rPr>
          <w:lang w:eastAsia="ar-SA"/>
        </w:rPr>
      </w:pPr>
      <w:r>
        <w:rPr>
          <w:lang w:eastAsia="ar-SA"/>
        </w:rPr>
        <w:t xml:space="preserve">Anhang II </w:t>
      </w:r>
      <w:r>
        <w:rPr>
          <w:lang w:eastAsia="ar-SA"/>
        </w:rPr>
        <w:t>D</w:t>
      </w:r>
      <w:r>
        <w:rPr>
          <w:lang w:eastAsia="ar-SA"/>
        </w:rPr>
        <w:t xml:space="preserve">VO (EU) </w:t>
      </w:r>
      <w:r>
        <w:rPr>
          <w:lang w:eastAsia="ar-SA"/>
        </w:rPr>
        <w:t>2019</w:t>
      </w:r>
      <w:r>
        <w:rPr>
          <w:lang w:eastAsia="ar-SA"/>
        </w:rPr>
        <w:t>/</w:t>
      </w:r>
      <w:r>
        <w:rPr>
          <w:lang w:eastAsia="ar-SA"/>
        </w:rPr>
        <w:t>779</w:t>
      </w:r>
    </w:p>
    <w:p>
      <w:pPr>
        <w:pStyle w:val="ListParagraph"/>
        <w:numPr>
          <w:ilvl w:val="0"/>
          <w:numId w:val="2"/>
        </w:numPr>
        <w:rPr>
          <w:highlight w:val="yellow"/>
          <w:lang w:eastAsia="ar-SA"/>
        </w:rPr>
      </w:pPr>
      <w:r>
        <w:rPr>
          <w:highlight w:val="yellow"/>
          <w:lang w:eastAsia="ar-SA"/>
        </w:rPr>
        <w:t>PD Kundenzufriedenheit/-reklamation</w:t>
      </w:r>
    </w:p>
    <w:p>
      <w:pPr>
        <w:pStyle w:val="Berschrift1"/>
        <w:rPr/>
      </w:pPr>
      <w:bookmarkStart w:id="26" w:name="_GoBack"/>
      <w:bookmarkStart w:id="27" w:name="_Toc511135600"/>
      <w:r>
        <w:rPr/>
        <w:t>6. Gültigkeit</w:t>
      </w:r>
      <w:bookmarkEnd w:id="26"/>
      <w:bookmarkEnd w:id="27"/>
    </w:p>
    <w:p>
      <w:pPr>
        <w:pStyle w:val="Normal"/>
        <w:rPr>
          <w:highlight w:val="yellow"/>
        </w:rPr>
      </w:pPr>
      <w:r>
        <w:rPr>
          <w:highlight w:val="yellow"/>
        </w:rPr>
        <w:t>Diese Verfahrensanweisung tritt in Kraft am:</w:t>
        <w:tab/>
        <w:tab/>
      </w:r>
      <w:r>
        <w:rPr>
          <w:highlight w:val="yellow"/>
        </w:rPr>
        <w:t>18.04.2022</w:t>
      </w:r>
    </w:p>
    <w:p>
      <w:pPr>
        <w:pStyle w:val="Normal"/>
        <w:rPr/>
      </w:pPr>
      <w:r>
        <w:rPr>
          <w:highlight w:val="yellow"/>
        </w:rPr>
        <w:t>Diese Verfahrensanweisung setzt außer Kraft:</w:t>
        <w:tab/>
        <w:tab/>
        <w:t>VA 4-4 vom 11.04.2018</w:t>
      </w:r>
    </w:p>
    <w:p>
      <w:pPr>
        <w:pStyle w:val="Berschrift1"/>
        <w:rPr>
          <w:lang w:eastAsia="ar-SA"/>
        </w:rPr>
      </w:pPr>
      <w:bookmarkStart w:id="28" w:name="_Toc511135601"/>
      <w:r>
        <w:rPr>
          <w:lang w:eastAsia="ar-SA"/>
        </w:rPr>
        <w:t>7. Anlagen</w:t>
      </w:r>
      <w:bookmarkEnd w:id="28"/>
    </w:p>
    <w:p>
      <w:pPr>
        <w:pStyle w:val="ListParagraph"/>
        <w:numPr>
          <w:ilvl w:val="0"/>
          <w:numId w:val="2"/>
        </w:numPr>
        <w:spacing w:before="0" w:after="200"/>
        <w:contextualSpacing/>
        <w:rPr>
          <w:lang w:eastAsia="ar-SA"/>
        </w:rPr>
      </w:pPr>
      <w:r>
        <w:rPr>
          <w:lang w:eastAsia="ar-SA"/>
        </w:rPr>
        <w:t>FB 4-4_1 Korrektur- und Vorbeugungsmaßnahmen</w:t>
      </w:r>
    </w:p>
    <w:sectPr>
      <w:headerReference w:type="default" r:id="rId3"/>
      <w:footerReference w:type="default" r:id="rId4"/>
      <w:type w:val="nextPage"/>
      <w:pgSz w:w="11906" w:h="16838"/>
      <w:pgMar w:left="1417" w:right="1417" w:gutter="0" w:header="709"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Myriad Pro">
    <w:charset w:val="01"/>
    <w:family w:val="roman"/>
    <w:pitch w:val="variable"/>
  </w:font>
  <w:font w:name="Tahoma">
    <w:charset w:val="01"/>
    <w:family w:val="roman"/>
    <w:pitch w:val="variable"/>
  </w:font>
  <w:font w:name="Arial">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93710155"/>
    </w:sdtPr>
    <w:sdtContent>
      <w:p>
        <w:pPr>
          <w:pStyle w:val="Normal"/>
          <w:pBdr>
            <w:top w:val="single" w:sz="4" w:space="1" w:color="000000"/>
          </w:pBdr>
          <w:spacing w:before="0" w:after="200"/>
          <w:rPr>
            <w:rFonts w:ascii="Myriad Pro" w:hAnsi="Myriad Pro"/>
            <w:color w:val="1F497D" w:themeColor="text2"/>
            <w:sz w:val="20"/>
            <w:szCs w:val="20"/>
          </w:rPr>
        </w:pPr>
        <w:r>
          <w:rPr>
            <w:color w:val="1F497D" w:themeColor="text2"/>
            <w:sz w:val="20"/>
            <w:szCs w:val="20"/>
          </w:rPr>
          <w:tab/>
        </w:r>
        <w:r>
          <w:rPr>
            <w:color w:val="1F497D" w:themeColor="text2"/>
            <w:sz w:val="20"/>
          </w:rPr>
          <w:t>VA04-04_</w:t>
        </w:r>
        <w:r>
          <w:rPr>
            <w:color w:val="1F497D" w:themeColor="text2"/>
            <w:sz w:val="20"/>
            <w:highlight w:val="yellow"/>
          </w:rPr>
          <w:t>1</w:t>
        </w:r>
        <w:r>
          <w:rPr>
            <w:color w:val="1F497D" w:themeColor="text2"/>
            <w:sz w:val="20"/>
            <w:highlight w:val="yellow"/>
          </w:rPr>
          <w:t>5.04.2022</w:t>
        </w:r>
        <w:r>
          <w:rPr>
            <w:color w:val="1F497D" w:themeColor="text2"/>
            <w:sz w:val="20"/>
            <w:highlight w:val="yellow"/>
          </w:rPr>
          <w:t>_F08</w:t>
        </w:r>
        <w:r>
          <w:rPr>
            <w:color w:val="1F497D" w:themeColor="text2"/>
            <w:sz w:val="20"/>
          </w:rPr>
          <w:t>_</w:t>
        </w:r>
        <w:r>
          <w:rPr>
            <w:color w:val="1F497D" w:themeColor="text2"/>
            <w:sz w:val="20"/>
          </w:rPr>
          <w:t>NW</w:t>
        </w:r>
        <w:r>
          <w:rPr>
            <w:color w:val="1F497D" w:themeColor="text2"/>
            <w:sz w:val="20"/>
            <w:szCs w:val="20"/>
          </w:rPr>
          <w:tab/>
          <w:t xml:space="preserve">Seite </w:t>
        </w:r>
        <w:r>
          <w:rPr>
            <w:color w:val="1F497D" w:themeColor="text2"/>
            <w:sz w:val="20"/>
            <w:szCs w:val="20"/>
          </w:rPr>
          <w:fldChar w:fldCharType="begin"/>
        </w:r>
        <w:r>
          <w:rPr>
            <w:sz w:val="20"/>
            <w:szCs w:val="20"/>
            <w:color w:val="1F497D"/>
          </w:rPr>
          <w:instrText xml:space="preserve"> PAGE </w:instrText>
        </w:r>
        <w:r>
          <w:rPr>
            <w:sz w:val="20"/>
            <w:szCs w:val="20"/>
            <w:color w:val="1F497D"/>
          </w:rPr>
          <w:fldChar w:fldCharType="separate"/>
        </w:r>
        <w:r>
          <w:rPr>
            <w:sz w:val="20"/>
            <w:szCs w:val="20"/>
            <w:color w:val="1F497D"/>
          </w:rPr>
          <w:t>4</w:t>
        </w:r>
        <w:r>
          <w:rPr>
            <w:sz w:val="20"/>
            <w:szCs w:val="20"/>
            <w:color w:val="1F497D"/>
          </w:rPr>
          <w:fldChar w:fldCharType="end"/>
        </w:r>
        <w:r>
          <w:rPr>
            <w:color w:val="1F497D" w:themeColor="text2"/>
            <w:sz w:val="20"/>
            <w:szCs w:val="20"/>
          </w:rPr>
          <w:t xml:space="preserve"> von </w:t>
        </w:r>
        <w:r>
          <w:rPr>
            <w:color w:val="1F497D" w:themeColor="text2"/>
            <w:sz w:val="20"/>
            <w:szCs w:val="20"/>
          </w:rPr>
          <w:fldChar w:fldCharType="begin"/>
        </w:r>
        <w:r>
          <w:rPr>
            <w:sz w:val="20"/>
            <w:szCs w:val="20"/>
            <w:color w:val="1F497D"/>
          </w:rPr>
          <w:instrText xml:space="preserve"> NUMPAGES </w:instrText>
        </w:r>
        <w:r>
          <w:rPr>
            <w:sz w:val="20"/>
            <w:szCs w:val="20"/>
            <w:color w:val="1F497D"/>
          </w:rPr>
          <w:fldChar w:fldCharType="separate"/>
        </w:r>
        <w:r>
          <w:rPr>
            <w:sz w:val="20"/>
            <w:szCs w:val="20"/>
            <w:color w:val="1F497D"/>
          </w:rPr>
          <w:t>6</w:t>
        </w:r>
        <w:r>
          <w:rPr>
            <w:sz w:val="20"/>
            <w:szCs w:val="20"/>
            <w:color w:val="1F497D"/>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erschrift2"/>
      <w:tabs>
        <w:tab w:val="clear" w:pos="708"/>
        <w:tab w:val="left" w:pos="3331" w:leader="none"/>
      </w:tabs>
      <w:spacing w:before="0" w:after="0"/>
      <w:rPr>
        <w:rFonts w:ascii="Myriad Pro" w:hAnsi="Myriad Pro"/>
        <w:color w:val="808080" w:themeColor="background1" w:themeShade="80"/>
        <w:sz w:val="22"/>
        <w:szCs w:val="23"/>
      </w:rPr>
    </w:pPr>
    <w:r>
      <w:rPr>
        <w:caps/>
        <w:color w:val="808080" w:themeColor="background1" w:themeShade="80"/>
        <w:sz w:val="22"/>
        <w:szCs w:val="23"/>
      </w:rPr>
      <w:drawing>
        <wp:anchor behindDoc="1" distT="0" distB="0" distL="0" distR="0" simplePos="0" locked="0" layoutInCell="0" allowOverlap="1" relativeHeight="7">
          <wp:simplePos x="0" y="0"/>
          <wp:positionH relativeFrom="page">
            <wp:posOffset>8387715</wp:posOffset>
          </wp:positionH>
          <wp:positionV relativeFrom="page">
            <wp:posOffset>487045</wp:posOffset>
          </wp:positionV>
          <wp:extent cx="1600835" cy="537210"/>
          <wp:effectExtent l="0" t="0" r="0" b="0"/>
          <wp:wrapNone/>
          <wp:docPr id="18"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3" descr=""/>
                  <pic:cNvPicPr>
                    <a:picLocks noChangeAspect="1" noChangeArrowheads="1"/>
                  </pic:cNvPicPr>
                </pic:nvPicPr>
                <pic:blipFill>
                  <a:blip r:embed="rId1"/>
                  <a:stretch>
                    <a:fillRect/>
                  </a:stretch>
                </pic:blipFill>
                <pic:spPr bwMode="auto">
                  <a:xfrm>
                    <a:off x="0" y="0"/>
                    <a:ext cx="1600835" cy="537210"/>
                  </a:xfrm>
                  <a:prstGeom prst="rect">
                    <a:avLst/>
                  </a:prstGeom>
                </pic:spPr>
              </pic:pic>
            </a:graphicData>
          </a:graphic>
        </wp:anchor>
      </w:drawing>
      <w:drawing>
        <wp:anchor behindDoc="1" distT="0" distB="0" distL="0" distR="0" simplePos="0" locked="0" layoutInCell="0" allowOverlap="1" relativeHeight="15">
          <wp:simplePos x="0" y="0"/>
          <wp:positionH relativeFrom="page">
            <wp:posOffset>8540115</wp:posOffset>
          </wp:positionH>
          <wp:positionV relativeFrom="page">
            <wp:posOffset>639445</wp:posOffset>
          </wp:positionV>
          <wp:extent cx="1600835" cy="537210"/>
          <wp:effectExtent l="0" t="0" r="0" b="0"/>
          <wp:wrapNone/>
          <wp:docPr id="19"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1" descr=""/>
                  <pic:cNvPicPr>
                    <a:picLocks noChangeAspect="1" noChangeArrowheads="1"/>
                  </pic:cNvPicPr>
                </pic:nvPicPr>
                <pic:blipFill>
                  <a:blip r:embed="rId2"/>
                  <a:stretch>
                    <a:fillRect/>
                  </a:stretch>
                </pic:blipFill>
                <pic:spPr bwMode="auto">
                  <a:xfrm>
                    <a:off x="0" y="0"/>
                    <a:ext cx="1600835" cy="537210"/>
                  </a:xfrm>
                  <a:prstGeom prst="rect">
                    <a:avLst/>
                  </a:prstGeom>
                </pic:spPr>
              </pic:pic>
            </a:graphicData>
          </a:graphic>
        </wp:anchor>
      </w:drawing>
      <w:drawing>
        <wp:anchor behindDoc="1" distT="0" distB="0" distL="0" distR="0" simplePos="0" locked="0" layoutInCell="0" allowOverlap="1" relativeHeight="39">
          <wp:simplePos x="0" y="0"/>
          <wp:positionH relativeFrom="column">
            <wp:posOffset>4213225</wp:posOffset>
          </wp:positionH>
          <wp:positionV relativeFrom="paragraph">
            <wp:posOffset>-55880</wp:posOffset>
          </wp:positionV>
          <wp:extent cx="1597025" cy="542290"/>
          <wp:effectExtent l="0" t="0" r="0" b="0"/>
          <wp:wrapNone/>
          <wp:docPr id="20" name="Grafik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9" descr=""/>
                  <pic:cNvPicPr>
                    <a:picLocks noChangeAspect="1" noChangeArrowheads="1"/>
                  </pic:cNvPicPr>
                </pic:nvPicPr>
                <pic:blipFill>
                  <a:blip r:embed="rId3"/>
                  <a:stretch>
                    <a:fillRect/>
                  </a:stretch>
                </pic:blipFill>
                <pic:spPr bwMode="auto">
                  <a:xfrm>
                    <a:off x="0" y="0"/>
                    <a:ext cx="1597025" cy="542290"/>
                  </a:xfrm>
                  <a:prstGeom prst="rect">
                    <a:avLst/>
                  </a:prstGeom>
                </pic:spPr>
              </pic:pic>
            </a:graphicData>
          </a:graphic>
        </wp:anchor>
      </w:drawing>
      <w:drawing>
        <wp:anchor behindDoc="1" distT="0" distB="0" distL="0" distR="0" simplePos="0" locked="0" layoutInCell="0" allowOverlap="1" relativeHeight="23">
          <wp:simplePos x="0" y="0"/>
          <wp:positionH relativeFrom="page">
            <wp:posOffset>8692515</wp:posOffset>
          </wp:positionH>
          <wp:positionV relativeFrom="page">
            <wp:posOffset>791845</wp:posOffset>
          </wp:positionV>
          <wp:extent cx="1600835" cy="537210"/>
          <wp:effectExtent l="0" t="0" r="0" b="0"/>
          <wp:wrapNone/>
          <wp:docPr id="21"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5" descr=""/>
                  <pic:cNvPicPr>
                    <a:picLocks noChangeAspect="1" noChangeArrowheads="1"/>
                  </pic:cNvPicPr>
                </pic:nvPicPr>
                <pic:blipFill>
                  <a:blip r:embed="rId4"/>
                  <a:stretch>
                    <a:fillRect/>
                  </a:stretch>
                </pic:blipFill>
                <pic:spPr bwMode="auto">
                  <a:xfrm>
                    <a:off x="0" y="0"/>
                    <a:ext cx="1600835" cy="537210"/>
                  </a:xfrm>
                  <a:prstGeom prst="rect">
                    <a:avLst/>
                  </a:prstGeom>
                </pic:spPr>
              </pic:pic>
            </a:graphicData>
          </a:graphic>
        </wp:anchor>
      </w:drawing>
      <w:drawing>
        <wp:anchor behindDoc="1" distT="0" distB="0" distL="0" distR="0" simplePos="0" locked="0" layoutInCell="0" allowOverlap="1" relativeHeight="32">
          <wp:simplePos x="0" y="0"/>
          <wp:positionH relativeFrom="page">
            <wp:posOffset>8844915</wp:posOffset>
          </wp:positionH>
          <wp:positionV relativeFrom="page">
            <wp:posOffset>944245</wp:posOffset>
          </wp:positionV>
          <wp:extent cx="1600835" cy="537210"/>
          <wp:effectExtent l="0" t="0" r="0" b="0"/>
          <wp:wrapNone/>
          <wp:docPr id="22"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4" descr=""/>
                  <pic:cNvPicPr>
                    <a:picLocks noChangeAspect="1" noChangeArrowheads="1"/>
                  </pic:cNvPicPr>
                </pic:nvPicPr>
                <pic:blipFill>
                  <a:blip r:embed="rId5"/>
                  <a:stretch>
                    <a:fillRect/>
                  </a:stretch>
                </pic:blipFill>
                <pic:spPr bwMode="auto">
                  <a:xfrm>
                    <a:off x="0" y="0"/>
                    <a:ext cx="1600835" cy="537210"/>
                  </a:xfrm>
                  <a:prstGeom prst="rect">
                    <a:avLst/>
                  </a:prstGeom>
                </pic:spPr>
              </pic:pic>
            </a:graphicData>
          </a:graphic>
        </wp:anchor>
      </w:drawing>
    </w:r>
    <w:r>
      <w:rPr>
        <w:caps/>
        <w:color w:val="808080" w:themeColor="background1" w:themeShade="80"/>
        <w:sz w:val="22"/>
        <w:szCs w:val="23"/>
      </w:rPr>
      <w:t>Qualitätsmanagement-System</w:t>
    </w:r>
  </w:p>
  <w:p>
    <w:pPr>
      <w:pStyle w:val="Berschrift3"/>
      <w:spacing w:lineRule="auto" w:line="240" w:before="200" w:after="240"/>
      <w:rPr>
        <w:rFonts w:ascii="Myriad Pro" w:hAnsi="Myriad Pro"/>
      </w:rPr>
    </w:pPr>
    <w:sdt>
      <w:sdtPr>
        <w:id w:val="329576548"/>
        <w:dataBinding w:prefixMappings="xmlns:ns0='http://purl.org/dc/elements/1.1/' xmlns:ns1='http://schemas.openxmlformats.org/package/2006/metadata/core-properties' " w:xpath="/ns1:coreProperties[1]/ns0:title[1]" w:storeItemID="{6C3C8BC8-F283-45AE-878A-BAB7291924A1}"/>
        <w:alias w:val="Titel"/>
        <w:text/>
      </w:sdtPr>
      <w:sdtContent>
        <w:r>
          <w:rPr/>
          <w:t>VA Nichtkonformität und Korrekturmaßnahmen</w:t>
        </w:r>
      </w:sdtContent>
    </w:sdt>
    <w:r>
      <w:rPr/>
      <mc:AlternateContent>
        <mc:Choice Requires="wps">
          <w:drawing>
            <wp:inline distT="0" distB="0" distL="0" distR="0">
              <wp:extent cx="5760720" cy="6350"/>
              <wp:effectExtent l="0" t="0" r="0" b="152400"/>
              <wp:docPr id="23" name=""/>
              <a:graphic xmlns:a="http://schemas.openxmlformats.org/drawingml/2006/main">
                <a:graphicData uri="http://schemas.microsoft.com/office/word/2010/wordprocessingShape">
                  <wps:wsp>
                    <wps:cNvSpPr/>
                    <wps:nvSpPr>
                      <wps:cNvPr id="0" name=""/>
                      <wps:cNvSpPr/>
                    </wps:nvSpPr>
                    <wps:spPr>
                      <a:xfrm>
                        <a:off x="0" y="0"/>
                        <a:ext cx="5760720" cy="6480"/>
                      </a:xfrm>
                      <a:prstGeom prst="rect">
                        <a:avLst/>
                      </a:prstGeom>
                      <a:solidFill>
                        <a:srgbClr val="000000"/>
                      </a:solidFill>
                      <a:ln w="0">
                        <a:noFill/>
                      </a:ln>
                    </wps:spPr>
                    <wps:bodyPr/>
                  </wps:wsp>
                </a:graphicData>
              </a:graphic>
              <wp14:sizeRelH relativeFrom="page">
                <wp14:pctWidth>100000</wp14:pctWidth>
              </wp14:sizeRelH>
            </wp:inline>
          </w:drawing>
        </mc:Choice>
        <mc:Fallback>
          <w:pict>
            <v:rect id="shape_0" fillcolor="black" stroked="f" o:allowincell="f" style="position:absolute;margin-left:0pt;margin-top:-12.55pt;width:453.55pt;height:0.45pt;mso-wrap-style:none;v-text-anchor:middle;mso-position-horizontal:center;mso-position-vertical:top">
              <v:fill o:detectmouseclick="t" type="solid" color2="white"/>
              <v:stroke color="#3465a4" joinstyle="round" endcap="flat"/>
              <w10:wrap type="topAndBottom"/>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645" w:hanging="360"/>
      </w:pPr>
      <w:rPr>
        <w:rFonts w:ascii="Symbol" w:hAnsi="Symbol" w:cs="Symbol" w:hint="default"/>
      </w:rPr>
    </w:lvl>
    <w:lvl w:ilvl="1">
      <w:start w:val="1"/>
      <w:numFmt w:val="bullet"/>
      <w:lvlText w:val="o"/>
      <w:lvlJc w:val="left"/>
      <w:pPr>
        <w:tabs>
          <w:tab w:val="num" w:pos="0"/>
        </w:tabs>
        <w:ind w:left="1365" w:hanging="360"/>
      </w:pPr>
      <w:rPr>
        <w:rFonts w:ascii="Courier New" w:hAnsi="Courier New" w:cs="Courier New" w:hint="default"/>
      </w:rPr>
    </w:lvl>
    <w:lvl w:ilvl="2">
      <w:start w:val="1"/>
      <w:numFmt w:val="bullet"/>
      <w:lvlText w:val=""/>
      <w:lvlJc w:val="left"/>
      <w:pPr>
        <w:tabs>
          <w:tab w:val="num" w:pos="0"/>
        </w:tabs>
        <w:ind w:left="2085" w:hanging="360"/>
      </w:pPr>
      <w:rPr>
        <w:rFonts w:ascii="Wingdings" w:hAnsi="Wingdings" w:cs="Wingdings" w:hint="default"/>
      </w:rPr>
    </w:lvl>
    <w:lvl w:ilvl="3">
      <w:start w:val="1"/>
      <w:numFmt w:val="bullet"/>
      <w:lvlText w:val=""/>
      <w:lvlJc w:val="left"/>
      <w:pPr>
        <w:tabs>
          <w:tab w:val="num" w:pos="0"/>
        </w:tabs>
        <w:ind w:left="2805" w:hanging="360"/>
      </w:pPr>
      <w:rPr>
        <w:rFonts w:ascii="Symbol" w:hAnsi="Symbol" w:cs="Symbol" w:hint="default"/>
      </w:rPr>
    </w:lvl>
    <w:lvl w:ilvl="4">
      <w:start w:val="1"/>
      <w:numFmt w:val="bullet"/>
      <w:lvlText w:val="o"/>
      <w:lvlJc w:val="left"/>
      <w:pPr>
        <w:tabs>
          <w:tab w:val="num" w:pos="0"/>
        </w:tabs>
        <w:ind w:left="3525" w:hanging="360"/>
      </w:pPr>
      <w:rPr>
        <w:rFonts w:ascii="Courier New" w:hAnsi="Courier New" w:cs="Courier New" w:hint="default"/>
      </w:rPr>
    </w:lvl>
    <w:lvl w:ilvl="5">
      <w:start w:val="1"/>
      <w:numFmt w:val="bullet"/>
      <w:lvlText w:val=""/>
      <w:lvlJc w:val="left"/>
      <w:pPr>
        <w:tabs>
          <w:tab w:val="num" w:pos="0"/>
        </w:tabs>
        <w:ind w:left="4245" w:hanging="360"/>
      </w:pPr>
      <w:rPr>
        <w:rFonts w:ascii="Wingdings" w:hAnsi="Wingdings" w:cs="Wingdings" w:hint="default"/>
      </w:rPr>
    </w:lvl>
    <w:lvl w:ilvl="6">
      <w:start w:val="1"/>
      <w:numFmt w:val="bullet"/>
      <w:lvlText w:val=""/>
      <w:lvlJc w:val="left"/>
      <w:pPr>
        <w:tabs>
          <w:tab w:val="num" w:pos="0"/>
        </w:tabs>
        <w:ind w:left="4965" w:hanging="360"/>
      </w:pPr>
      <w:rPr>
        <w:rFonts w:ascii="Symbol" w:hAnsi="Symbol" w:cs="Symbol" w:hint="default"/>
      </w:rPr>
    </w:lvl>
    <w:lvl w:ilvl="7">
      <w:start w:val="1"/>
      <w:numFmt w:val="bullet"/>
      <w:lvlText w:val="o"/>
      <w:lvlJc w:val="left"/>
      <w:pPr>
        <w:tabs>
          <w:tab w:val="num" w:pos="0"/>
        </w:tabs>
        <w:ind w:left="5685" w:hanging="360"/>
      </w:pPr>
      <w:rPr>
        <w:rFonts w:ascii="Courier New" w:hAnsi="Courier New" w:cs="Courier New" w:hint="default"/>
      </w:rPr>
    </w:lvl>
    <w:lvl w:ilvl="8">
      <w:start w:val="1"/>
      <w:numFmt w:val="bullet"/>
      <w:lvlText w:val=""/>
      <w:lvlJc w:val="left"/>
      <w:pPr>
        <w:tabs>
          <w:tab w:val="num" w:pos="0"/>
        </w:tabs>
        <w:ind w:left="6405"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yriad Pro" w:hAnsi="Myriad Pro" w:eastAsia="" w:cs="" w:asciiTheme="minorHAnsi" w:cstheme="minorBidi" w:eastAsiaTheme="minorEastAsia" w:hAnsiTheme="minorHAnsi"/>
        <w:sz w:val="22"/>
        <w:szCs w:val="22"/>
        <w:lang w:val="de-DE" w:eastAsia="de-DE"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16526"/>
    <w:pPr>
      <w:widowControl/>
      <w:suppressAutoHyphens w:val="false"/>
      <w:bidi w:val="0"/>
      <w:spacing w:lineRule="auto" w:line="276" w:before="0" w:after="200"/>
      <w:jc w:val="both"/>
    </w:pPr>
    <w:rPr>
      <w:rFonts w:ascii="Myriad Pro" w:hAnsi="Myriad Pro" w:eastAsia="" w:cs="" w:asciiTheme="minorHAnsi" w:cstheme="minorBidi" w:eastAsiaTheme="minorEastAsia" w:hAnsiTheme="minorHAnsi"/>
      <w:color w:val="auto"/>
      <w:kern w:val="0"/>
      <w:sz w:val="22"/>
      <w:szCs w:val="22"/>
      <w:lang w:val="de-DE" w:eastAsia="de-DE" w:bidi="ar-SA"/>
    </w:rPr>
  </w:style>
  <w:style w:type="paragraph" w:styleId="Berschrift1">
    <w:name w:val="Heading 1"/>
    <w:basedOn w:val="Normal"/>
    <w:next w:val="Normal"/>
    <w:link w:val="Berschrift1Zchn"/>
    <w:uiPriority w:val="9"/>
    <w:qFormat/>
    <w:rsid w:val="00ce6e55"/>
    <w:pPr>
      <w:keepNext w:val="true"/>
      <w:keepLines/>
      <w:spacing w:before="600" w:after="240"/>
      <w:outlineLvl w:val="0"/>
    </w:pPr>
    <w:rPr>
      <w:rFonts w:ascii="Myriad Pro" w:hAnsi="Myriad Pro" w:eastAsia="" w:cs="" w:asciiTheme="majorHAnsi" w:cstheme="majorBidi" w:eastAsiaTheme="majorEastAsia" w:hAnsiTheme="majorHAnsi"/>
      <w:b/>
      <w:bCs/>
      <w:color w:val="1F497D" w:themeColor="text2"/>
      <w:sz w:val="28"/>
      <w:szCs w:val="28"/>
    </w:rPr>
  </w:style>
  <w:style w:type="paragraph" w:styleId="Berschrift2">
    <w:name w:val="Heading 2"/>
    <w:basedOn w:val="Normal"/>
    <w:next w:val="Normal"/>
    <w:link w:val="Berschrift2Zchn"/>
    <w:uiPriority w:val="9"/>
    <w:unhideWhenUsed/>
    <w:qFormat/>
    <w:rsid w:val="00895e70"/>
    <w:pPr>
      <w:keepNext w:val="true"/>
      <w:keepLines/>
      <w:spacing w:before="200" w:after="0"/>
      <w:outlineLvl w:val="1"/>
    </w:pPr>
    <w:rPr>
      <w:rFonts w:ascii="Myriad Pro" w:hAnsi="Myriad Pro" w:eastAsia="" w:cs="" w:asciiTheme="majorHAnsi" w:cstheme="majorBidi" w:eastAsiaTheme="majorEastAsia" w:hAnsiTheme="majorHAnsi"/>
      <w:b/>
      <w:bCs/>
      <w:color w:val="2F70BF"/>
      <w:sz w:val="26"/>
      <w:szCs w:val="26"/>
    </w:rPr>
  </w:style>
  <w:style w:type="paragraph" w:styleId="Berschrift3">
    <w:name w:val="Heading 3"/>
    <w:basedOn w:val="Normal"/>
    <w:next w:val="Normal"/>
    <w:link w:val="Berschrift3Zchn"/>
    <w:uiPriority w:val="9"/>
    <w:unhideWhenUsed/>
    <w:qFormat/>
    <w:rsid w:val="00e32aa4"/>
    <w:pPr>
      <w:keepNext w:val="true"/>
      <w:keepLines/>
      <w:spacing w:before="200" w:after="0"/>
      <w:outlineLvl w:val="2"/>
    </w:pPr>
    <w:rPr>
      <w:rFonts w:ascii="Myriad Pro" w:hAnsi="Myriad Pro" w:eastAsia="" w:cs="" w:asciiTheme="majorHAnsi" w:cstheme="majorBidi" w:eastAsiaTheme="majorEastAsia" w:hAnsiTheme="majorHAnsi"/>
      <w:b/>
      <w:bCs/>
      <w:color w:val="2F70BF"/>
    </w:rPr>
  </w:style>
  <w:style w:type="paragraph" w:styleId="Berschrift4">
    <w:name w:val="Heading 4"/>
    <w:basedOn w:val="Normal"/>
    <w:next w:val="Normal"/>
    <w:link w:val="Berschrift4Zchn"/>
    <w:uiPriority w:val="9"/>
    <w:semiHidden/>
    <w:unhideWhenUsed/>
    <w:qFormat/>
    <w:rsid w:val="00e32aa4"/>
    <w:pPr>
      <w:keepNext w:val="true"/>
      <w:keepLines/>
      <w:spacing w:before="200" w:after="0"/>
      <w:outlineLvl w:val="3"/>
    </w:pPr>
    <w:rPr>
      <w:rFonts w:ascii="Myriad Pro" w:hAnsi="Myriad Pro" w:eastAsia="" w:cs="" w:asciiTheme="majorHAnsi" w:cstheme="majorBidi" w:eastAsiaTheme="majorEastAsia" w:hAnsiTheme="majorHAnsi"/>
      <w:b/>
      <w:bCs/>
      <w:i/>
      <w:iCs/>
      <w:color w:val="2F70BF"/>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0144c1"/>
    <w:rPr>
      <w:rFonts w:ascii="Tahoma" w:hAnsi="Tahoma" w:cs="Tahoma"/>
      <w:sz w:val="16"/>
      <w:szCs w:val="16"/>
    </w:rPr>
  </w:style>
  <w:style w:type="character" w:styleId="KopfzeileZchn" w:customStyle="1">
    <w:name w:val="Kopfzeile Zchn"/>
    <w:basedOn w:val="DefaultParagraphFont"/>
    <w:uiPriority w:val="99"/>
    <w:qFormat/>
    <w:rsid w:val="000144c1"/>
    <w:rPr/>
  </w:style>
  <w:style w:type="character" w:styleId="FuzeileZchn" w:customStyle="1">
    <w:name w:val="Fußzeile Zchn"/>
    <w:basedOn w:val="DefaultParagraphFont"/>
    <w:qFormat/>
    <w:rsid w:val="000144c1"/>
    <w:rPr/>
  </w:style>
  <w:style w:type="character" w:styleId="Berschrift1Zchn" w:customStyle="1">
    <w:name w:val="Überschrift 1 Zchn"/>
    <w:basedOn w:val="DefaultParagraphFont"/>
    <w:uiPriority w:val="9"/>
    <w:qFormat/>
    <w:rsid w:val="00ce6e55"/>
    <w:rPr>
      <w:rFonts w:ascii="Myriad Pro" w:hAnsi="Myriad Pro" w:eastAsia="" w:cs="" w:asciiTheme="majorHAnsi" w:cstheme="majorBidi" w:eastAsiaTheme="majorEastAsia" w:hAnsiTheme="majorHAnsi"/>
      <w:b/>
      <w:bCs/>
      <w:color w:val="1F497D" w:themeColor="text2"/>
      <w:sz w:val="28"/>
      <w:szCs w:val="28"/>
    </w:rPr>
  </w:style>
  <w:style w:type="character" w:styleId="Internetverknpfung">
    <w:name w:val="Internetverknüpfung"/>
    <w:basedOn w:val="DefaultParagraphFont"/>
    <w:uiPriority w:val="99"/>
    <w:unhideWhenUsed/>
    <w:rsid w:val="00b07ed7"/>
    <w:rPr>
      <w:color w:val="0000FF" w:themeColor="hyperlink"/>
      <w:u w:val="single"/>
    </w:rPr>
  </w:style>
  <w:style w:type="character" w:styleId="Berschrift2Zchn" w:customStyle="1">
    <w:name w:val="Überschrift 2 Zchn"/>
    <w:basedOn w:val="DefaultParagraphFont"/>
    <w:uiPriority w:val="9"/>
    <w:qFormat/>
    <w:rsid w:val="00895e70"/>
    <w:rPr>
      <w:rFonts w:ascii="Myriad Pro" w:hAnsi="Myriad Pro" w:eastAsia="" w:cs="" w:asciiTheme="majorHAnsi" w:cstheme="majorBidi" w:eastAsiaTheme="majorEastAsia" w:hAnsiTheme="majorHAnsi"/>
      <w:b/>
      <w:bCs/>
      <w:color w:val="2F70BF"/>
      <w:sz w:val="26"/>
      <w:szCs w:val="26"/>
    </w:rPr>
  </w:style>
  <w:style w:type="character" w:styleId="Berschrift3Zchn" w:customStyle="1">
    <w:name w:val="Überschrift 3 Zchn"/>
    <w:basedOn w:val="DefaultParagraphFont"/>
    <w:uiPriority w:val="9"/>
    <w:qFormat/>
    <w:rsid w:val="00e32aa4"/>
    <w:rPr>
      <w:rFonts w:ascii="Myriad Pro" w:hAnsi="Myriad Pro" w:eastAsia="" w:cs="" w:asciiTheme="majorHAnsi" w:cstheme="majorBidi" w:eastAsiaTheme="majorEastAsia" w:hAnsiTheme="majorHAnsi"/>
      <w:b/>
      <w:bCs/>
      <w:color w:val="2F70BF"/>
    </w:rPr>
  </w:style>
  <w:style w:type="character" w:styleId="PlaceholderText">
    <w:name w:val="Placeholder Text"/>
    <w:basedOn w:val="DefaultParagraphFont"/>
    <w:uiPriority w:val="99"/>
    <w:semiHidden/>
    <w:qFormat/>
    <w:rsid w:val="004d3dd9"/>
    <w:rPr>
      <w:color w:val="808080"/>
    </w:rPr>
  </w:style>
  <w:style w:type="character" w:styleId="Berschrift4Zchn" w:customStyle="1">
    <w:name w:val="Überschrift 4 Zchn"/>
    <w:basedOn w:val="DefaultParagraphFont"/>
    <w:uiPriority w:val="9"/>
    <w:semiHidden/>
    <w:qFormat/>
    <w:rsid w:val="00e32aa4"/>
    <w:rPr>
      <w:rFonts w:ascii="Myriad Pro" w:hAnsi="Myriad Pro" w:eastAsia="" w:cs="" w:asciiTheme="majorHAnsi" w:cstheme="majorBidi" w:eastAsiaTheme="majorEastAsia" w:hAnsiTheme="majorHAnsi"/>
      <w:b/>
      <w:bCs/>
      <w:i/>
      <w:iCs/>
      <w:color w:val="2F70BF"/>
    </w:rPr>
  </w:style>
  <w:style w:type="character" w:styleId="Textkrper2Zchn" w:customStyle="1">
    <w:name w:val="Textkörper 2 Zchn"/>
    <w:basedOn w:val="DefaultParagraphFont"/>
    <w:link w:val="BodyText2"/>
    <w:qFormat/>
    <w:rsid w:val="00b6363c"/>
    <w:rPr>
      <w:rFonts w:ascii="Arial" w:hAnsi="Arial" w:eastAsia="Times New Roman" w:cs="Times New Roman"/>
      <w:sz w:val="20"/>
      <w:szCs w:val="24"/>
    </w:rPr>
  </w:style>
  <w:style w:type="character" w:styleId="TextkrperZchn" w:customStyle="1">
    <w:name w:val="Textkörper Zchn"/>
    <w:basedOn w:val="DefaultParagraphFont"/>
    <w:uiPriority w:val="99"/>
    <w:semiHidden/>
    <w:qFormat/>
    <w:rsid w:val="00a77532"/>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link w:val="TextkrperZchn"/>
    <w:uiPriority w:val="99"/>
    <w:semiHidden/>
    <w:unhideWhenUsed/>
    <w:rsid w:val="00a77532"/>
    <w:pPr>
      <w:spacing w:before="0" w:after="12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lang w:val="zxx" w:eastAsia="zxx" w:bidi="zxx"/>
    </w:rPr>
  </w:style>
  <w:style w:type="paragraph" w:styleId="BalloonText">
    <w:name w:val="Balloon Text"/>
    <w:basedOn w:val="Normal"/>
    <w:link w:val="SprechblasentextZchn"/>
    <w:uiPriority w:val="99"/>
    <w:semiHidden/>
    <w:unhideWhenUsed/>
    <w:qFormat/>
    <w:rsid w:val="000144c1"/>
    <w:pPr>
      <w:spacing w:lineRule="auto" w:line="240" w:before="0" w:after="0"/>
    </w:pPr>
    <w:rPr>
      <w:rFonts w:ascii="Tahoma" w:hAnsi="Tahoma" w:cs="Tahoma"/>
      <w:sz w:val="16"/>
      <w:szCs w:val="16"/>
    </w:rPr>
  </w:style>
  <w:style w:type="paragraph" w:styleId="KopfundFuzeile">
    <w:name w:val="Kopf- und Fußzeile"/>
    <w:basedOn w:val="Normal"/>
    <w:qFormat/>
    <w:pPr/>
    <w:rPr/>
  </w:style>
  <w:style w:type="paragraph" w:styleId="Kopfzeile">
    <w:name w:val="Header"/>
    <w:basedOn w:val="Normal"/>
    <w:link w:val="KopfzeileZchn"/>
    <w:unhideWhenUsed/>
    <w:rsid w:val="000144c1"/>
    <w:pPr>
      <w:tabs>
        <w:tab w:val="clear" w:pos="708"/>
        <w:tab w:val="center" w:pos="4536" w:leader="none"/>
        <w:tab w:val="right" w:pos="9072" w:leader="none"/>
      </w:tabs>
      <w:spacing w:lineRule="auto" w:line="240" w:before="0" w:after="0"/>
    </w:pPr>
    <w:rPr/>
  </w:style>
  <w:style w:type="paragraph" w:styleId="Fuzeile">
    <w:name w:val="Footer"/>
    <w:basedOn w:val="Normal"/>
    <w:link w:val="FuzeileZchn"/>
    <w:unhideWhenUsed/>
    <w:rsid w:val="000144c1"/>
    <w:pPr>
      <w:tabs>
        <w:tab w:val="clear" w:pos="708"/>
        <w:tab w:val="center" w:pos="4536" w:leader="none"/>
        <w:tab w:val="right" w:pos="9072" w:leader="none"/>
      </w:tabs>
      <w:spacing w:lineRule="auto" w:line="240" w:before="0" w:after="0"/>
    </w:pPr>
    <w:rPr/>
  </w:style>
  <w:style w:type="paragraph" w:styleId="Stichwortverzeichnisberschrift">
    <w:name w:val="Index Heading"/>
    <w:basedOn w:val="Berschrift"/>
    <w:pPr/>
    <w:rPr/>
  </w:style>
  <w:style w:type="paragraph" w:styleId="Inhaltsverzeichnisberschrift">
    <w:name w:val="TOC Heading"/>
    <w:basedOn w:val="Berschrift1"/>
    <w:next w:val="Normal"/>
    <w:uiPriority w:val="39"/>
    <w:unhideWhenUsed/>
    <w:qFormat/>
    <w:rsid w:val="00b07ed7"/>
    <w:pPr>
      <w:outlineLvl w:val="9"/>
    </w:pPr>
    <w:rPr/>
  </w:style>
  <w:style w:type="paragraph" w:styleId="Inhaltsverzeichnis2">
    <w:name w:val="TOC 2"/>
    <w:basedOn w:val="Normal"/>
    <w:next w:val="Normal"/>
    <w:autoRedefine/>
    <w:uiPriority w:val="39"/>
    <w:unhideWhenUsed/>
    <w:qFormat/>
    <w:rsid w:val="00b07ed7"/>
    <w:pPr>
      <w:spacing w:before="0" w:after="100"/>
      <w:ind w:left="220" w:hanging="0"/>
    </w:pPr>
    <w:rPr/>
  </w:style>
  <w:style w:type="paragraph" w:styleId="Inhaltsverzeichnis1">
    <w:name w:val="TOC 1"/>
    <w:basedOn w:val="Normal"/>
    <w:next w:val="Normal"/>
    <w:autoRedefine/>
    <w:uiPriority w:val="39"/>
    <w:unhideWhenUsed/>
    <w:qFormat/>
    <w:rsid w:val="00b07ed7"/>
    <w:pPr>
      <w:spacing w:before="0" w:after="100"/>
    </w:pPr>
    <w:rPr/>
  </w:style>
  <w:style w:type="paragraph" w:styleId="Inhaltsverzeichnis3">
    <w:name w:val="TOC 3"/>
    <w:basedOn w:val="Normal"/>
    <w:next w:val="Normal"/>
    <w:autoRedefine/>
    <w:uiPriority w:val="39"/>
    <w:unhideWhenUsed/>
    <w:qFormat/>
    <w:rsid w:val="00b07ed7"/>
    <w:pPr>
      <w:spacing w:before="0" w:after="100"/>
      <w:ind w:left="440" w:hanging="0"/>
    </w:pPr>
    <w:rPr/>
  </w:style>
  <w:style w:type="paragraph" w:styleId="ListParagraph">
    <w:name w:val="List Paragraph"/>
    <w:basedOn w:val="Normal"/>
    <w:uiPriority w:val="34"/>
    <w:qFormat/>
    <w:rsid w:val="007a401e"/>
    <w:pPr>
      <w:spacing w:before="0" w:after="200"/>
      <w:ind w:left="720" w:hanging="0"/>
      <w:contextualSpacing/>
    </w:pPr>
    <w:rPr>
      <w:rFonts w:ascii="Myriad Pro" w:hAnsi="Myriad Pro" w:eastAsia="Myriad Pro" w:cs="Times New Roman"/>
    </w:rPr>
  </w:style>
  <w:style w:type="paragraph" w:styleId="NoSpacing">
    <w:name w:val="No Spacing"/>
    <w:qFormat/>
    <w:rsid w:val="007a401e"/>
    <w:pPr>
      <w:widowControl/>
      <w:suppressAutoHyphens w:val="true"/>
      <w:bidi w:val="0"/>
      <w:spacing w:lineRule="auto" w:line="240" w:before="0" w:after="0"/>
      <w:jc w:val="left"/>
    </w:pPr>
    <w:rPr>
      <w:rFonts w:ascii="Myriad Pro" w:hAnsi="Myriad Pro" w:eastAsia="Myriad Pro" w:cs="Myriad Pro" w:asciiTheme="minorHAnsi" w:hAnsiTheme="minorHAnsi"/>
      <w:color w:val="auto"/>
      <w:kern w:val="0"/>
      <w:sz w:val="22"/>
      <w:szCs w:val="22"/>
      <w:lang w:eastAsia="ar-SA" w:val="de-DE" w:bidi="ar-SA"/>
    </w:rPr>
  </w:style>
  <w:style w:type="paragraph" w:styleId="Standardeinzug1" w:customStyle="1">
    <w:name w:val="Standardeinzug1"/>
    <w:basedOn w:val="Normal"/>
    <w:qFormat/>
    <w:rsid w:val="007a401e"/>
    <w:pPr>
      <w:suppressAutoHyphens w:val="true"/>
      <w:spacing w:lineRule="auto" w:line="240" w:before="0" w:after="0"/>
      <w:ind w:left="708" w:hanging="0"/>
    </w:pPr>
    <w:rPr>
      <w:rFonts w:ascii="Arial" w:hAnsi="Arial" w:eastAsia="Times New Roman" w:cs="Times New Roman"/>
      <w:color w:val="000000"/>
      <w:sz w:val="20"/>
      <w:szCs w:val="20"/>
      <w:lang w:eastAsia="ar-SA"/>
    </w:rPr>
  </w:style>
  <w:style w:type="paragraph" w:styleId="BodyText2">
    <w:name w:val="Body Text 2"/>
    <w:basedOn w:val="Normal"/>
    <w:link w:val="Textkrper2Zchn"/>
    <w:qFormat/>
    <w:rsid w:val="00b6363c"/>
    <w:pPr>
      <w:tabs>
        <w:tab w:val="clear" w:pos="708"/>
        <w:tab w:val="left" w:pos="2269" w:leader="none"/>
        <w:tab w:val="left" w:pos="3969" w:leader="none"/>
      </w:tabs>
      <w:spacing w:lineRule="auto" w:line="240" w:before="0" w:after="0"/>
    </w:pPr>
    <w:rPr>
      <w:rFonts w:ascii="Arial" w:hAnsi="Arial" w:eastAsia="Times New Roman" w:cs="Times New Roman"/>
      <w:sz w:val="20"/>
      <w:szCs w:val="24"/>
    </w:rPr>
  </w:style>
  <w:style w:type="paragraph" w:styleId="Caption">
    <w:name w:val="caption"/>
    <w:basedOn w:val="Normal"/>
    <w:next w:val="Normal"/>
    <w:uiPriority w:val="35"/>
    <w:unhideWhenUsed/>
    <w:qFormat/>
    <w:rsid w:val="007651e6"/>
    <w:pPr>
      <w:spacing w:lineRule="auto" w:line="240"/>
    </w:pPr>
    <w:rPr>
      <w:b/>
      <w:bCs/>
      <w:color w:val="4F81BD" w:themeColor="accent1"/>
      <w:sz w:val="18"/>
      <w:szCs w:val="18"/>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cf75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wmf"/><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image" Target="media/image1.wmf"/><Relationship Id="rId5" Type="http://schemas.openxmlformats.org/officeDocument/2006/relationships/image" Target="media/image1.wmf"/>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BD1C4-6BEE-4087-99E7-9A63078C1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LibreOffice/7.3.5.2$Linux_X86_64 LibreOffice_project/30$Build-2</Application>
  <AppVersion>15.0000</AppVersion>
  <Pages>6</Pages>
  <Words>658</Words>
  <Characters>4770</Characters>
  <CharactersWithSpaces>5276</CharactersWithSpaces>
  <Paragraphs>106</Paragraphs>
  <Company>Nwaggon24 GmbH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2016-04-25T12:00:00Z</dcterms:created>
  <dc:creator>Benno Hein</dc:creator>
  <dc:description/>
  <dc:language>de-DE</dc:language>
  <cp:lastModifiedBy/>
  <cp:lastPrinted>2016-04-25T12:00:00Z</cp:lastPrinted>
  <dcterms:modified xsi:type="dcterms:W3CDTF">2022-08-16T13:09:19Z</dcterms:modified>
  <cp:revision>5</cp:revision>
  <dc:subject>Management-Handbuch</dc:subject>
  <dc:title>VA Nichtkonformität und Korrekturmaßnahmen</dc:title>
</cp:coreProperties>
</file>

<file path=docProps/custom.xml><?xml version="1.0" encoding="utf-8"?>
<Properties xmlns="http://schemas.openxmlformats.org/officeDocument/2006/custom-properties" xmlns:vt="http://schemas.openxmlformats.org/officeDocument/2006/docPropsVTypes"/>
</file>